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54661" w14:textId="77777777" w:rsidR="00A1689D" w:rsidRDefault="00A1689D" w:rsidP="00A1689D">
      <w:pPr>
        <w:pStyle w:val="Header"/>
        <w:tabs>
          <w:tab w:val="clear" w:pos="4320"/>
          <w:tab w:val="clear" w:pos="8640"/>
        </w:tabs>
        <w:rPr>
          <w:caps/>
        </w:rPr>
      </w:pPr>
      <w:r>
        <w:rPr>
          <w:caps/>
        </w:rPr>
        <w:t>MHC Class I peptide processing</w:t>
      </w:r>
    </w:p>
    <w:p w14:paraId="4BB9F378" w14:textId="77777777" w:rsidR="00A1689D" w:rsidRDefault="00A1689D" w:rsidP="00A1689D"/>
    <w:p w14:paraId="37BE22BA" w14:textId="77777777" w:rsidR="00A1689D" w:rsidRDefault="00A1689D" w:rsidP="00A1689D">
      <w:r>
        <w:t xml:space="preserve">- Class I MHC presents </w:t>
      </w:r>
      <w:proofErr w:type="gramStart"/>
      <w:r>
        <w:t>internally-derived</w:t>
      </w:r>
      <w:proofErr w:type="gramEnd"/>
      <w:r>
        <w:t xml:space="preserve"> peptides (such as host cell proteins and viral proteins).</w:t>
      </w:r>
    </w:p>
    <w:p w14:paraId="14471523" w14:textId="77777777" w:rsidR="00A1689D" w:rsidRDefault="00A1689D" w:rsidP="00A1689D">
      <w:r>
        <w:t xml:space="preserve">- All proteins are made in the cytosol by ribosomes: whereas cytoplasmic proteins are synthesized by free ribosomes in the cytoplasm, proteins destined for cell surface (such as MHC) are synthesized by ribosomes on ER membrane and are </w:t>
      </w:r>
      <w:proofErr w:type="spellStart"/>
      <w:r>
        <w:t>translocated</w:t>
      </w:r>
      <w:proofErr w:type="spellEnd"/>
      <w:r>
        <w:t xml:space="preserve"> into the lumen of ER, where the proteins fold. How does class I in ER meet up with peptides from cytosolic proteins?</w:t>
      </w:r>
    </w:p>
    <w:p w14:paraId="060291D9" w14:textId="77777777" w:rsidR="00A1689D" w:rsidRDefault="00A1689D" w:rsidP="00A1689D"/>
    <w:p w14:paraId="2BA1D2CD" w14:textId="77777777" w:rsidR="00A1689D" w:rsidRDefault="00A1689D" w:rsidP="00A1689D">
      <w:pPr>
        <w:rPr>
          <w:u w:val="single"/>
        </w:rPr>
      </w:pPr>
      <w:r>
        <w:rPr>
          <w:u w:val="single"/>
        </w:rPr>
        <w:t>Generation of peptides for MHC class I presentation from cytosolic proteins</w:t>
      </w:r>
    </w:p>
    <w:p w14:paraId="7A20D950" w14:textId="77777777" w:rsidR="00A1689D" w:rsidRDefault="00A1689D" w:rsidP="00A1689D">
      <w:r>
        <w:t>- Proteins are continually synthesized and degraded in the cytosol, even when not infected.</w:t>
      </w:r>
    </w:p>
    <w:p w14:paraId="593DBFE8" w14:textId="77777777" w:rsidR="00A1689D" w:rsidRDefault="00A1689D" w:rsidP="00A1689D">
      <w:r>
        <w:t xml:space="preserve">- Degradation of protein: by </w:t>
      </w:r>
      <w:r>
        <w:rPr>
          <w:b/>
        </w:rPr>
        <w:t>proteasome</w:t>
      </w:r>
      <w:r>
        <w:t>.</w:t>
      </w:r>
    </w:p>
    <w:p w14:paraId="30F80C36" w14:textId="77777777" w:rsidR="00A1689D" w:rsidRDefault="00A1689D" w:rsidP="00A1689D">
      <w:r>
        <w:t>- Proteasome:</w:t>
      </w:r>
      <w:r>
        <w:tab/>
        <w:t>*A large multi-catalytic protease complex.</w:t>
      </w:r>
      <w:r>
        <w:tab/>
        <w:t>(Fig. 5.17)</w:t>
      </w:r>
    </w:p>
    <w:p w14:paraId="36F940CB" w14:textId="77777777" w:rsidR="00A1689D" w:rsidRDefault="00A1689D" w:rsidP="00A1689D">
      <w:r>
        <w:tab/>
      </w:r>
      <w:r>
        <w:tab/>
        <w:t xml:space="preserve">* Conserved from </w:t>
      </w:r>
      <w:proofErr w:type="spellStart"/>
      <w:r>
        <w:t>archaebacteria</w:t>
      </w:r>
      <w:proofErr w:type="spellEnd"/>
      <w:r>
        <w:t xml:space="preserve"> to humans</w:t>
      </w:r>
    </w:p>
    <w:p w14:paraId="13378909" w14:textId="77777777" w:rsidR="00A1689D" w:rsidRDefault="00A1689D" w:rsidP="00A1689D">
      <w:pPr>
        <w:ind w:left="1440"/>
      </w:pPr>
      <w:r>
        <w:t xml:space="preserve">* Large cylindrical complex with ~ 28 subunits </w:t>
      </w:r>
    </w:p>
    <w:p w14:paraId="5490D737" w14:textId="77777777" w:rsidR="00A1689D" w:rsidRDefault="00A1689D" w:rsidP="00A1689D">
      <w:pPr>
        <w:ind w:left="1440"/>
      </w:pPr>
      <w:r>
        <w:t>* Protein is introduced into the core and digested</w:t>
      </w:r>
    </w:p>
    <w:p w14:paraId="539D349E" w14:textId="77777777" w:rsidR="00A1689D" w:rsidRDefault="00A1689D" w:rsidP="00A1689D">
      <w:pPr>
        <w:ind w:left="1440"/>
      </w:pPr>
      <w:r>
        <w:t xml:space="preserve">* </w:t>
      </w:r>
      <w:proofErr w:type="gramStart"/>
      <w:r>
        <w:t>degrades</w:t>
      </w:r>
      <w:proofErr w:type="gramEnd"/>
      <w:r>
        <w:t xml:space="preserve"> both host and viral proteins</w:t>
      </w:r>
    </w:p>
    <w:p w14:paraId="50F870DB" w14:textId="77777777" w:rsidR="00A1689D" w:rsidRDefault="00A1689D" w:rsidP="00A1689D">
      <w:pPr>
        <w:ind w:left="1440"/>
      </w:pPr>
      <w:r>
        <w:t xml:space="preserve">* </w:t>
      </w:r>
      <w:proofErr w:type="gramStart"/>
      <w:r>
        <w:t>modified</w:t>
      </w:r>
      <w:proofErr w:type="gramEnd"/>
      <w:r>
        <w:t xml:space="preserve"> during viral infection to produce peptides optimal for class I MHC binding</w:t>
      </w:r>
    </w:p>
    <w:p w14:paraId="660E6B21" w14:textId="77777777" w:rsidR="00A1689D" w:rsidRDefault="00A1689D" w:rsidP="00A1689D">
      <w:pPr>
        <w:rPr>
          <w:u w:val="single"/>
        </w:rPr>
      </w:pPr>
    </w:p>
    <w:p w14:paraId="5230CE91" w14:textId="77777777" w:rsidR="00A1689D" w:rsidRDefault="00A1689D" w:rsidP="00A1689D">
      <w:pPr>
        <w:rPr>
          <w:u w:val="single"/>
        </w:rPr>
      </w:pPr>
      <w:r>
        <w:rPr>
          <w:u w:val="single"/>
        </w:rPr>
        <w:t xml:space="preserve">Transport of peptide from cytosol to lumen of ER </w:t>
      </w:r>
    </w:p>
    <w:p w14:paraId="35717B00" w14:textId="77777777" w:rsidR="00A1689D" w:rsidRDefault="00A1689D" w:rsidP="00A1689D">
      <w:r>
        <w:t xml:space="preserve">- </w:t>
      </w:r>
      <w:r>
        <w:rPr>
          <w:b/>
        </w:rPr>
        <w:t>TAP</w:t>
      </w:r>
      <w:r>
        <w:t xml:space="preserve"> = Transporters associated with Antigen Processing. (Fig. 5.17)</w:t>
      </w:r>
    </w:p>
    <w:p w14:paraId="5D887F2C" w14:textId="77777777" w:rsidR="00A1689D" w:rsidRDefault="00A1689D" w:rsidP="00A1689D">
      <w:r>
        <w:t xml:space="preserve">- </w:t>
      </w:r>
      <w:r>
        <w:rPr>
          <w:b/>
        </w:rPr>
        <w:t>TAP-1</w:t>
      </w:r>
      <w:r>
        <w:t xml:space="preserve"> and </w:t>
      </w:r>
      <w:r>
        <w:rPr>
          <w:b/>
        </w:rPr>
        <w:t>TAP-2</w:t>
      </w:r>
      <w:r>
        <w:t xml:space="preserve"> transport peptides from cytosol into lumen of ER where MHC class I molecules are located.</w:t>
      </w:r>
    </w:p>
    <w:p w14:paraId="5883A276" w14:textId="77777777" w:rsidR="00A1689D" w:rsidRDefault="00A1689D" w:rsidP="00A1689D">
      <w:r>
        <w:t>- TAP-1 and TAP-2 form a heterodimer; mutation in either gene can abolish antigen processing by class I MHC.</w:t>
      </w:r>
    </w:p>
    <w:p w14:paraId="4CFC5CC9" w14:textId="77777777" w:rsidR="00A1689D" w:rsidRDefault="00A1689D" w:rsidP="00A1689D">
      <w:pPr>
        <w:rPr>
          <w:u w:val="single"/>
        </w:rPr>
      </w:pPr>
    </w:p>
    <w:p w14:paraId="088075A5" w14:textId="77777777" w:rsidR="00A1689D" w:rsidRDefault="00A1689D" w:rsidP="00A1689D">
      <w:r>
        <w:rPr>
          <w:u w:val="single"/>
        </w:rPr>
        <w:t>Assembly of MHC class I and peptide complex (Fig. 5.18)</w:t>
      </w:r>
    </w:p>
    <w:p w14:paraId="432E00A0" w14:textId="77777777" w:rsidR="00A1689D" w:rsidRDefault="00A1689D" w:rsidP="00A1689D">
      <w:r w:rsidRPr="00870282">
        <w:rPr>
          <w:b/>
        </w:rPr>
        <w:t>Chaperone</w:t>
      </w:r>
      <w:r>
        <w:t xml:space="preserve"> proteins = proteins that participate in protein folding and prevent degradation or aggregation.</w:t>
      </w:r>
    </w:p>
    <w:p w14:paraId="56DAD11E" w14:textId="77777777" w:rsidR="00A1689D" w:rsidRDefault="00A1689D" w:rsidP="00A1689D">
      <w:pPr>
        <w:rPr>
          <w:i/>
        </w:rPr>
      </w:pPr>
      <w:r>
        <w:t xml:space="preserve">- The </w:t>
      </w:r>
      <w:proofErr w:type="gramStart"/>
      <w:r>
        <w:t>partially-folded</w:t>
      </w:r>
      <w:proofErr w:type="gramEnd"/>
      <w:r>
        <w:t xml:space="preserve"> </w:t>
      </w:r>
      <w:r>
        <w:rPr>
          <w:rFonts w:ascii="Symbol" w:hAnsi="Symbol"/>
          <w:sz w:val="22"/>
        </w:rPr>
        <w:t></w:t>
      </w:r>
      <w:r>
        <w:t xml:space="preserve"> chain of MHC class I binds the chaperone protein </w:t>
      </w:r>
      <w:proofErr w:type="spellStart"/>
      <w:r>
        <w:rPr>
          <w:b/>
        </w:rPr>
        <w:t>calnexin</w:t>
      </w:r>
      <w:proofErr w:type="spellEnd"/>
      <w:r>
        <w:t xml:space="preserve"> in lumen of ER. (</w:t>
      </w:r>
      <w:proofErr w:type="spellStart"/>
      <w:r>
        <w:t>Calnexin</w:t>
      </w:r>
      <w:proofErr w:type="spellEnd"/>
      <w:r>
        <w:t xml:space="preserve"> has an important role for immunologic protein assembly: also associates with </w:t>
      </w:r>
      <w:proofErr w:type="gramStart"/>
      <w:r>
        <w:t>partially-folded</w:t>
      </w:r>
      <w:proofErr w:type="gramEnd"/>
      <w:r>
        <w:t xml:space="preserve"> TCR, Ig, and MHC class II.)</w:t>
      </w:r>
    </w:p>
    <w:p w14:paraId="23954152" w14:textId="77777777" w:rsidR="00A1689D" w:rsidRDefault="00A1689D" w:rsidP="00A1689D">
      <w:r>
        <w:t xml:space="preserve">- </w:t>
      </w:r>
      <w:r>
        <w:rPr>
          <w:rFonts w:ascii="Symbol" w:eastAsia="Times New Roman" w:hAnsi="Symbol"/>
        </w:rPr>
        <w:t></w:t>
      </w:r>
      <w:r w:rsidRPr="000F5933">
        <w:rPr>
          <w:rFonts w:eastAsia="Times New Roman"/>
          <w:vertAlign w:val="subscript"/>
        </w:rPr>
        <w:t xml:space="preserve">2 </w:t>
      </w:r>
      <w:r w:rsidRPr="008839FC">
        <w:rPr>
          <w:rFonts w:eastAsia="Times New Roman"/>
        </w:rPr>
        <w:t>-</w:t>
      </w:r>
      <w:proofErr w:type="spellStart"/>
      <w:r w:rsidRPr="008839FC">
        <w:rPr>
          <w:rFonts w:eastAsia="Times New Roman"/>
        </w:rPr>
        <w:t>microglobulin</w:t>
      </w:r>
      <w:proofErr w:type="spellEnd"/>
      <w:r w:rsidRPr="008839FC">
        <w:rPr>
          <w:rFonts w:eastAsia="Times New Roman"/>
        </w:rPr>
        <w:t xml:space="preserve"> </w:t>
      </w:r>
      <w:r>
        <w:t xml:space="preserve">binds the </w:t>
      </w:r>
      <w:r>
        <w:rPr>
          <w:rFonts w:ascii="Symbol" w:hAnsi="Symbol"/>
          <w:sz w:val="22"/>
        </w:rPr>
        <w:t></w:t>
      </w:r>
      <w:r>
        <w:t xml:space="preserve"> chain and the MHC class I heterodimer now dissociates from the chaperone and binds another chaperone complex that includes </w:t>
      </w:r>
      <w:proofErr w:type="spellStart"/>
      <w:r w:rsidRPr="00866A64">
        <w:rPr>
          <w:b/>
        </w:rPr>
        <w:t>tapasin</w:t>
      </w:r>
      <w:proofErr w:type="spellEnd"/>
      <w:r>
        <w:t>.</w:t>
      </w:r>
    </w:p>
    <w:p w14:paraId="2FF79CF7" w14:textId="77777777" w:rsidR="00A1689D" w:rsidRDefault="00A1689D" w:rsidP="00A1689D">
      <w:pPr>
        <w:ind w:left="720"/>
      </w:pPr>
      <w:r>
        <w:t xml:space="preserve">* </w:t>
      </w:r>
      <w:proofErr w:type="spellStart"/>
      <w:r w:rsidRPr="00866A64">
        <w:t>Tapasin</w:t>
      </w:r>
      <w:proofErr w:type="spellEnd"/>
      <w:r>
        <w:t xml:space="preserve"> binds TAP proteins and therefore forms a bridge between a MHC class I molecule and the peptide transport machinery.</w:t>
      </w:r>
    </w:p>
    <w:p w14:paraId="494D6FB8" w14:textId="77777777" w:rsidR="00A1689D" w:rsidRDefault="00A1689D" w:rsidP="00A1689D">
      <w:r>
        <w:t>- Binding of a peptide (transported from cytoplasm to ER by TAPs) to the peptide-binding groove of a MHC class I allows dissociation of the now fully assembled MHC class I molecule from chaperone proteins --&gt; transport to cell surface.</w:t>
      </w:r>
    </w:p>
    <w:p w14:paraId="21A8E580" w14:textId="77777777" w:rsidR="00A1689D" w:rsidRDefault="00A1689D" w:rsidP="00A1689D"/>
    <w:p w14:paraId="67791E97" w14:textId="77777777" w:rsidR="00A1689D" w:rsidRDefault="00A1689D" w:rsidP="00A1689D">
      <w:pPr>
        <w:pStyle w:val="BodyText"/>
        <w:rPr>
          <w:i w:val="0"/>
        </w:rPr>
      </w:pPr>
      <w:r>
        <w:rPr>
          <w:i w:val="0"/>
        </w:rPr>
        <w:t xml:space="preserve">** </w:t>
      </w:r>
      <w:proofErr w:type="gramStart"/>
      <w:r>
        <w:rPr>
          <w:i w:val="0"/>
        </w:rPr>
        <w:t>many</w:t>
      </w:r>
      <w:proofErr w:type="gramEnd"/>
      <w:r>
        <w:rPr>
          <w:i w:val="0"/>
        </w:rPr>
        <w:t xml:space="preserve"> viruses have gene products that interfere with function or stability of TAP, MHC class I, etc. </w:t>
      </w:r>
      <w:r>
        <w:rPr>
          <w:i w:val="0"/>
        </w:rPr>
        <w:sym w:font="Wingdings" w:char="F0E0"/>
      </w:r>
      <w:r>
        <w:rPr>
          <w:i w:val="0"/>
        </w:rPr>
        <w:t xml:space="preserve"> to obstruct class I Ag presentation</w:t>
      </w:r>
    </w:p>
    <w:p w14:paraId="2C977573" w14:textId="77777777" w:rsidR="00A1689D" w:rsidRDefault="00A1689D" w:rsidP="00A1689D">
      <w:pPr>
        <w:pStyle w:val="BodyText"/>
        <w:rPr>
          <w:i w:val="0"/>
        </w:rPr>
      </w:pPr>
      <w:r>
        <w:rPr>
          <w:i w:val="0"/>
        </w:rPr>
        <w:t>But NK cells can recognize cells with absent class I and kill those cells</w:t>
      </w:r>
    </w:p>
    <w:p w14:paraId="14F5F73F" w14:textId="77777777" w:rsidR="00A1689D" w:rsidRDefault="00A1689D" w:rsidP="00A1689D"/>
    <w:p w14:paraId="3B1AE73B" w14:textId="77777777" w:rsidR="00A1689D" w:rsidRDefault="00A1689D" w:rsidP="00A1689D">
      <w:pPr>
        <w:pStyle w:val="Header"/>
        <w:tabs>
          <w:tab w:val="clear" w:pos="4320"/>
          <w:tab w:val="clear" w:pos="8640"/>
        </w:tabs>
        <w:rPr>
          <w:caps/>
        </w:rPr>
      </w:pPr>
      <w:r>
        <w:rPr>
          <w:caps/>
        </w:rPr>
        <w:t>MHC Class II peptide processing</w:t>
      </w:r>
    </w:p>
    <w:p w14:paraId="122596E2" w14:textId="77777777" w:rsidR="00A1689D" w:rsidRDefault="00A1689D" w:rsidP="00A1689D">
      <w:r>
        <w:rPr>
          <w:u w:val="single"/>
        </w:rPr>
        <w:t>Generation of peptides for MHC class II presentation</w:t>
      </w:r>
      <w:r>
        <w:t xml:space="preserve">  (Fig. 5.20)</w:t>
      </w:r>
    </w:p>
    <w:p w14:paraId="471A046A" w14:textId="77777777" w:rsidR="00A1689D" w:rsidRDefault="00A1689D" w:rsidP="00A1689D">
      <w:r>
        <w:lastRenderedPageBreak/>
        <w:t>*Proteins from pathogens that replicate in the intracellular vesicles of macrophages (i.e. mycoplasma that causes TB or leprosy) are not accessible to proteasomes.</w:t>
      </w:r>
    </w:p>
    <w:p w14:paraId="4C2825B5" w14:textId="77777777" w:rsidR="00A1689D" w:rsidRDefault="00A1689D" w:rsidP="00A1689D">
      <w:r>
        <w:t xml:space="preserve">* Proteins that are </w:t>
      </w:r>
      <w:proofErr w:type="spellStart"/>
      <w:r>
        <w:t>endocytosed</w:t>
      </w:r>
      <w:proofErr w:type="spellEnd"/>
      <w:r>
        <w:t xml:space="preserve"> by B cells (after binding to surface Ig), macrophages or dendritic cells are also in the </w:t>
      </w:r>
      <w:proofErr w:type="spellStart"/>
      <w:r>
        <w:t>endosomal</w:t>
      </w:r>
      <w:proofErr w:type="spellEnd"/>
      <w:r>
        <w:t xml:space="preserve"> compartment inaccessible to proteasomes.</w:t>
      </w:r>
    </w:p>
    <w:p w14:paraId="3B3B6A5E" w14:textId="77777777" w:rsidR="00A1689D" w:rsidRDefault="00A1689D" w:rsidP="00A1689D"/>
    <w:p w14:paraId="716C7B47" w14:textId="77777777" w:rsidR="00A1689D" w:rsidRDefault="00A1689D" w:rsidP="00A1689D">
      <w:r>
        <w:t xml:space="preserve">- Proteins in these vesicle compartments are degraded by </w:t>
      </w:r>
      <w:proofErr w:type="spellStart"/>
      <w:r>
        <w:t>lysosomal</w:t>
      </w:r>
      <w:proofErr w:type="spellEnd"/>
      <w:r>
        <w:t xml:space="preserve"> or </w:t>
      </w:r>
      <w:proofErr w:type="spellStart"/>
      <w:r>
        <w:t>endosomal</w:t>
      </w:r>
      <w:proofErr w:type="spellEnd"/>
      <w:r>
        <w:t xml:space="preserve"> </w:t>
      </w:r>
      <w:r w:rsidRPr="008C673A">
        <w:rPr>
          <w:b/>
        </w:rPr>
        <w:t>proteases</w:t>
      </w:r>
      <w:r>
        <w:t>.</w:t>
      </w:r>
    </w:p>
    <w:p w14:paraId="69C2388B" w14:textId="77777777" w:rsidR="00A1689D" w:rsidRDefault="00A1689D" w:rsidP="00A1689D">
      <w:r>
        <w:t xml:space="preserve">- Endosomes become increasingly acidic as they progress inside the cell, and this change in pH activates acid proteases in the </w:t>
      </w:r>
      <w:proofErr w:type="spellStart"/>
      <w:r>
        <w:t>endosomal</w:t>
      </w:r>
      <w:proofErr w:type="spellEnd"/>
      <w:r>
        <w:t xml:space="preserve"> compartment.</w:t>
      </w:r>
    </w:p>
    <w:p w14:paraId="5B00201C" w14:textId="77777777" w:rsidR="00A1689D" w:rsidRDefault="00A1689D" w:rsidP="00A1689D">
      <w:r>
        <w:t xml:space="preserve">- </w:t>
      </w:r>
      <w:proofErr w:type="gramStart"/>
      <w:r>
        <w:t>released</w:t>
      </w:r>
      <w:proofErr w:type="gramEnd"/>
      <w:r>
        <w:t xml:space="preserve"> peptides associate with class II molecules in these vesicles</w:t>
      </w:r>
    </w:p>
    <w:p w14:paraId="2EDCB66D" w14:textId="77777777" w:rsidR="00A1689D" w:rsidRDefault="00A1689D" w:rsidP="00A1689D">
      <w:r>
        <w:t xml:space="preserve">- </w:t>
      </w:r>
      <w:proofErr w:type="gramStart"/>
      <w:r>
        <w:t>some</w:t>
      </w:r>
      <w:proofErr w:type="gramEnd"/>
      <w:r>
        <w:t xml:space="preserve"> pathogens, esp. mycobacteria, survive in endosomes by preventing fusion with lysosomes. But some of their antigens can be released, processed and presented.</w:t>
      </w:r>
    </w:p>
    <w:p w14:paraId="644F4EC9" w14:textId="77777777" w:rsidR="00A1689D" w:rsidRDefault="00A1689D" w:rsidP="00A1689D">
      <w:pPr>
        <w:rPr>
          <w:u w:val="single"/>
        </w:rPr>
      </w:pPr>
    </w:p>
    <w:p w14:paraId="518E5108" w14:textId="77777777" w:rsidR="00A1689D" w:rsidRDefault="00A1689D" w:rsidP="00A1689D">
      <w:r>
        <w:rPr>
          <w:u w:val="single"/>
        </w:rPr>
        <w:t>Assembly of MHC class II and peptide complex</w:t>
      </w:r>
      <w:r>
        <w:t xml:space="preserve">  (Fig. 5.21)</w:t>
      </w:r>
    </w:p>
    <w:p w14:paraId="5BC77BD8" w14:textId="77777777" w:rsidR="00A1689D" w:rsidRDefault="00A1689D" w:rsidP="00A1689D">
      <w:r>
        <w:t xml:space="preserve">- MHC class II proteins are transported into the lumen of ER during normal </w:t>
      </w:r>
      <w:proofErr w:type="spellStart"/>
      <w:r>
        <w:t>transmembrane</w:t>
      </w:r>
      <w:proofErr w:type="spellEnd"/>
      <w:r>
        <w:t xml:space="preserve"> protein synthesis, but the peptides for class II molecules won't be joining them until in the endosomes.</w:t>
      </w:r>
    </w:p>
    <w:p w14:paraId="4A89BBC7" w14:textId="77777777" w:rsidR="00A1689D" w:rsidRDefault="00A1689D" w:rsidP="00A1689D"/>
    <w:p w14:paraId="20F59A03" w14:textId="77777777" w:rsidR="00A1689D" w:rsidRDefault="00A1689D" w:rsidP="00A1689D">
      <w:pPr>
        <w:rPr>
          <w:i/>
        </w:rPr>
      </w:pPr>
      <w:r>
        <w:rPr>
          <w:i/>
        </w:rPr>
        <w:t>Process</w:t>
      </w:r>
    </w:p>
    <w:p w14:paraId="09221AF8" w14:textId="77777777" w:rsidR="00A1689D" w:rsidRDefault="00A1689D" w:rsidP="00A1689D">
      <w:r>
        <w:t xml:space="preserve">- </w:t>
      </w:r>
      <w:r>
        <w:rPr>
          <w:b/>
        </w:rPr>
        <w:t xml:space="preserve">Invariant chain </w:t>
      </w:r>
      <w:r>
        <w:t>binds to MHC class II and blocks the peptide-binding groove during protein folding.</w:t>
      </w:r>
    </w:p>
    <w:p w14:paraId="7C714035" w14:textId="77777777" w:rsidR="00A1689D" w:rsidRDefault="00A1689D" w:rsidP="00A1689D">
      <w:r>
        <w:t>(</w:t>
      </w:r>
      <w:proofErr w:type="spellStart"/>
      <w:r>
        <w:t>Calnexin</w:t>
      </w:r>
      <w:proofErr w:type="spellEnd"/>
      <w:r>
        <w:t xml:space="preserve"> also associates with a class II MHC molecule during protein folding)</w:t>
      </w:r>
    </w:p>
    <w:p w14:paraId="1FB9203A" w14:textId="77777777" w:rsidR="00A1689D" w:rsidRDefault="00A1689D" w:rsidP="00A1689D">
      <w:r>
        <w:t>- Once the MHC class II-invariant chain complex is formed the chaperone protein disassociates and the MHC-invariant chain complex moves toward Golgi.</w:t>
      </w:r>
    </w:p>
    <w:p w14:paraId="1C160500" w14:textId="77777777" w:rsidR="00A1689D" w:rsidRDefault="00A1689D" w:rsidP="00A1689D">
      <w:pPr>
        <w:ind w:left="720"/>
      </w:pPr>
      <w:r>
        <w:t>* Without invariant chain MHC class II is retained in ER.</w:t>
      </w:r>
    </w:p>
    <w:p w14:paraId="13CA7FC2" w14:textId="77777777" w:rsidR="00A1689D" w:rsidRDefault="00A1689D" w:rsidP="00A1689D">
      <w:pPr>
        <w:ind w:left="720"/>
      </w:pPr>
      <w:r>
        <w:t xml:space="preserve">* </w:t>
      </w:r>
      <w:proofErr w:type="gramStart"/>
      <w:r>
        <w:t>invariant</w:t>
      </w:r>
      <w:proofErr w:type="gramEnd"/>
      <w:r>
        <w:t xml:space="preserve"> chain also escorts MHC class II to the </w:t>
      </w:r>
      <w:proofErr w:type="spellStart"/>
      <w:r>
        <w:t>endosomal</w:t>
      </w:r>
      <w:proofErr w:type="spellEnd"/>
      <w:r>
        <w:t xml:space="preserve"> compartment known as the </w:t>
      </w:r>
      <w:r w:rsidRPr="008C673A">
        <w:rPr>
          <w:b/>
        </w:rPr>
        <w:t>MIIC</w:t>
      </w:r>
      <w:r>
        <w:t xml:space="preserve"> (MHC class II compartment).</w:t>
      </w:r>
    </w:p>
    <w:p w14:paraId="5B9B944D" w14:textId="77777777" w:rsidR="00A1689D" w:rsidRDefault="00A1689D" w:rsidP="009D1A6C">
      <w:pPr>
        <w:jc w:val="center"/>
      </w:pPr>
    </w:p>
    <w:p w14:paraId="4D9EE000" w14:textId="77777777" w:rsidR="007B74F7" w:rsidRDefault="007B74F7" w:rsidP="007B74F7">
      <w:r>
        <w:t xml:space="preserve">- In the MIIC compartment invariant chain goes through a series of peptide cleavages by proteases (a type called </w:t>
      </w:r>
      <w:proofErr w:type="spellStart"/>
      <w:r>
        <w:t>cathepsins</w:t>
      </w:r>
      <w:proofErr w:type="spellEnd"/>
      <w:r>
        <w:t xml:space="preserve">) that leave only the </w:t>
      </w:r>
      <w:r w:rsidRPr="00870282">
        <w:rPr>
          <w:b/>
        </w:rPr>
        <w:t>CLIP</w:t>
      </w:r>
      <w:r>
        <w:t xml:space="preserve"> (class II-associated invariant-chain peptide) fragment bound to the peptide-binding groove of class II.</w:t>
      </w:r>
    </w:p>
    <w:p w14:paraId="630430C5" w14:textId="77777777" w:rsidR="007B74F7" w:rsidRDefault="007B74F7" w:rsidP="007B74F7">
      <w:r>
        <w:t>- Vesicle containing MHC class II with CLIP fuses with a vesicle containing peptides generated by acid proteases.</w:t>
      </w:r>
    </w:p>
    <w:p w14:paraId="32CFEE6D" w14:textId="77777777" w:rsidR="007B74F7" w:rsidRDefault="007B74F7" w:rsidP="007B74F7">
      <w:r>
        <w:t xml:space="preserve">- CLIP is released, catalyzed by </w:t>
      </w:r>
      <w:r w:rsidRPr="008C673A">
        <w:rPr>
          <w:b/>
        </w:rPr>
        <w:t>HLA-DM</w:t>
      </w:r>
      <w:r>
        <w:t xml:space="preserve">, and peptides are loaded onto MHC class II in the late </w:t>
      </w:r>
      <w:proofErr w:type="spellStart"/>
      <w:r>
        <w:t>endosomal</w:t>
      </w:r>
      <w:proofErr w:type="spellEnd"/>
      <w:r>
        <w:t xml:space="preserve"> compartment </w:t>
      </w:r>
    </w:p>
    <w:p w14:paraId="5E523B59" w14:textId="77777777" w:rsidR="007F2F76" w:rsidRDefault="007F2F76"/>
    <w:p w14:paraId="6865F571" w14:textId="77777777" w:rsidR="007B74F7" w:rsidRDefault="007B74F7" w:rsidP="007B74F7">
      <w:r>
        <w:t xml:space="preserve">** Excess of MHC class I molecules over peptides: in normal, uninfected cells MHC class I molecules bind degraded </w:t>
      </w:r>
      <w:proofErr w:type="gramStart"/>
      <w:r>
        <w:t>self proteins</w:t>
      </w:r>
      <w:proofErr w:type="gramEnd"/>
      <w:r>
        <w:t xml:space="preserve">, and there is always more MHC class I proteins ready to bind peptides in ER. (If there were excess of peptides over MHC-I and you had a viral infection, the viral peptides will have to fight with other </w:t>
      </w:r>
      <w:proofErr w:type="gramStart"/>
      <w:r>
        <w:t>self peptides</w:t>
      </w:r>
      <w:proofErr w:type="gramEnd"/>
      <w:r>
        <w:t xml:space="preserve"> to get onto MHC.) Class II molecules also bind </w:t>
      </w:r>
      <w:proofErr w:type="gramStart"/>
      <w:r>
        <w:t>self peptides</w:t>
      </w:r>
      <w:proofErr w:type="gramEnd"/>
      <w:r>
        <w:t>; there is also excess of MHC class II over peptide.</w:t>
      </w:r>
    </w:p>
    <w:p w14:paraId="6BF7C678" w14:textId="77777777" w:rsidR="007B74F7" w:rsidRDefault="007B74F7" w:rsidP="007B74F7"/>
    <w:p w14:paraId="1B85D80A" w14:textId="77777777" w:rsidR="007B74F7" w:rsidRDefault="007B74F7" w:rsidP="007B74F7">
      <w:r>
        <w:t xml:space="preserve">** For both class </w:t>
      </w:r>
      <w:proofErr w:type="gramStart"/>
      <w:r>
        <w:t>I and class II,</w:t>
      </w:r>
      <w:proofErr w:type="gramEnd"/>
      <w:r>
        <w:t xml:space="preserve"> stable association with peptides is essential: if the association is too weak, pathogens can escape detection.  It is also possible that peptide can fall off of one cell and become associated with MHC of another (uninfected) cell, thereby possibly destroying an innocent bystander or sending T cell help to the wrong target cell.</w:t>
      </w:r>
    </w:p>
    <w:p w14:paraId="33024CA4" w14:textId="77777777" w:rsidR="00940A28" w:rsidRDefault="00940A28">
      <w:pPr>
        <w:rPr>
          <w:i/>
        </w:rPr>
      </w:pPr>
      <w:r>
        <w:rPr>
          <w:i/>
        </w:rPr>
        <w:br w:type="page"/>
      </w:r>
    </w:p>
    <w:p w14:paraId="1346796F" w14:textId="7B637EBF" w:rsidR="009D1A6C" w:rsidRDefault="009D1A6C" w:rsidP="009D1A6C">
      <w:pPr>
        <w:jc w:val="center"/>
      </w:pPr>
      <w:r>
        <w:lastRenderedPageBreak/>
        <w:t>MHC GENES, POLYMORPHISM AND IMMUNE RESPONSES</w:t>
      </w:r>
    </w:p>
    <w:p w14:paraId="11AD5DAF" w14:textId="77777777" w:rsidR="009D1A6C" w:rsidRDefault="009D1A6C" w:rsidP="009D1A6C">
      <w:pPr>
        <w:pStyle w:val="Heading4"/>
      </w:pPr>
    </w:p>
    <w:p w14:paraId="42EFCB8E" w14:textId="77777777" w:rsidR="009D1A6C" w:rsidRDefault="009D1A6C" w:rsidP="009D1A6C">
      <w:pPr>
        <w:rPr>
          <w:rFonts w:ascii="TimesNewRomanPSMT" w:eastAsia="Times New Roman" w:hAnsi="TimesNewRomanPSMT"/>
        </w:rPr>
      </w:pPr>
      <w:r>
        <w:rPr>
          <w:rFonts w:ascii="TimesNewRomanPSMT" w:eastAsia="Times New Roman" w:hAnsi="TimesNewRomanPSMT"/>
        </w:rPr>
        <w:t xml:space="preserve">-Human MHC genes are generally given the prefix </w:t>
      </w:r>
      <w:r>
        <w:rPr>
          <w:rFonts w:ascii="TimesNewRomanPSMT" w:eastAsia="Times New Roman" w:hAnsi="TimesNewRomanPSMT"/>
          <w:b/>
        </w:rPr>
        <w:t>HLA</w:t>
      </w:r>
      <w:r>
        <w:rPr>
          <w:rFonts w:ascii="TimesNewRomanPSMT" w:eastAsia="Times New Roman" w:hAnsi="TimesNewRomanPSMT"/>
        </w:rPr>
        <w:t xml:space="preserve"> (human leukocyte antigen). To distinguish from RBC antigens that determine the classical ABO blood groups for transfusion compatibility.</w:t>
      </w:r>
    </w:p>
    <w:p w14:paraId="0460DD48" w14:textId="77777777" w:rsidR="009D1A6C" w:rsidRDefault="009D1A6C" w:rsidP="009D1A6C">
      <w:pPr>
        <w:rPr>
          <w:rFonts w:ascii="TimesNewRomanPSMT" w:eastAsia="Times New Roman" w:hAnsi="TimesNewRomanPSMT"/>
        </w:rPr>
      </w:pPr>
    </w:p>
    <w:p w14:paraId="1315CCB4" w14:textId="77777777" w:rsidR="009D1A6C" w:rsidRDefault="009D1A6C" w:rsidP="009D1A6C">
      <w:pPr>
        <w:rPr>
          <w:rFonts w:ascii="TimesNewRomanPSMT" w:eastAsia="Times New Roman" w:hAnsi="TimesNewRomanPSMT"/>
        </w:rPr>
      </w:pPr>
      <w:r>
        <w:rPr>
          <w:rFonts w:ascii="TimesNewRomanPSMT" w:eastAsia="Times New Roman" w:hAnsi="TimesNewRomanPSMT"/>
        </w:rPr>
        <w:t xml:space="preserve">One mechanism of MHC diversity is due to </w:t>
      </w:r>
      <w:r>
        <w:rPr>
          <w:rFonts w:ascii="TimesNewRomanPSMT" w:eastAsia="Times New Roman" w:hAnsi="TimesNewRomanPSMT"/>
          <w:b/>
        </w:rPr>
        <w:t>gene families</w:t>
      </w:r>
      <w:r>
        <w:rPr>
          <w:rFonts w:ascii="TimesNewRomanPSMT" w:eastAsia="Times New Roman" w:hAnsi="TimesNewRomanPSMT"/>
        </w:rPr>
        <w:t>:</w:t>
      </w:r>
    </w:p>
    <w:p w14:paraId="465ADC0C" w14:textId="77777777" w:rsidR="009D1A6C" w:rsidRDefault="009D1A6C" w:rsidP="009D1A6C">
      <w:pPr>
        <w:ind w:left="360"/>
        <w:rPr>
          <w:rFonts w:ascii="TimesNewRomanPSMT" w:eastAsia="Times New Roman" w:hAnsi="TimesNewRomanPSMT"/>
        </w:rPr>
      </w:pPr>
      <w:r>
        <w:rPr>
          <w:rFonts w:ascii="TimesNewRomanPSMT" w:eastAsia="Times New Roman" w:hAnsi="TimesNewRomanPSMT"/>
          <w:b/>
        </w:rPr>
        <w:t>-</w:t>
      </w:r>
      <w:r>
        <w:rPr>
          <w:rFonts w:ascii="TimesNewRomanPSMT" w:eastAsia="Times New Roman" w:hAnsi="TimesNewRomanPSMT"/>
        </w:rPr>
        <w:t xml:space="preserve">Each individual has three genes encoding class I </w:t>
      </w:r>
      <w:r>
        <w:rPr>
          <w:rFonts w:ascii="Symbol" w:eastAsia="Times New Roman" w:hAnsi="Symbol"/>
        </w:rPr>
        <w:t></w:t>
      </w:r>
      <w:r>
        <w:rPr>
          <w:rFonts w:ascii="TimesNewRomanPSMT" w:eastAsia="Times New Roman" w:hAnsi="TimesNewRomanPSMT"/>
        </w:rPr>
        <w:t xml:space="preserve"> chains that present Ag to CD8 T cells: HLA-A, HLA-B, </w:t>
      </w:r>
      <w:proofErr w:type="gramStart"/>
      <w:r>
        <w:rPr>
          <w:rFonts w:ascii="TimesNewRomanPSMT" w:eastAsia="Times New Roman" w:hAnsi="TimesNewRomanPSMT"/>
        </w:rPr>
        <w:t>HLA</w:t>
      </w:r>
      <w:proofErr w:type="gramEnd"/>
      <w:r>
        <w:rPr>
          <w:rFonts w:ascii="TimesNewRomanPSMT" w:eastAsia="Times New Roman" w:hAnsi="TimesNewRomanPSMT"/>
        </w:rPr>
        <w:t xml:space="preserve">-C. (Fig. 5.24) Sometimes called class I </w:t>
      </w:r>
      <w:proofErr w:type="spellStart"/>
      <w:r>
        <w:rPr>
          <w:rFonts w:ascii="TimesNewRomanPSMT" w:eastAsia="Times New Roman" w:hAnsi="TimesNewRomanPSMT"/>
        </w:rPr>
        <w:t>isotypes</w:t>
      </w:r>
      <w:proofErr w:type="spellEnd"/>
      <w:r>
        <w:rPr>
          <w:rFonts w:ascii="TimesNewRomanPSMT" w:eastAsia="Times New Roman" w:hAnsi="TimesNewRomanPSMT"/>
        </w:rPr>
        <w:t xml:space="preserve">. Other class I-related proteins associate with </w:t>
      </w:r>
      <w:r>
        <w:rPr>
          <w:rFonts w:ascii="Symbol" w:eastAsia="Times New Roman" w:hAnsi="Symbol"/>
        </w:rPr>
        <w:t></w:t>
      </w:r>
      <w:r>
        <w:rPr>
          <w:rFonts w:ascii="TimesNewRomanPSMT" w:eastAsia="Times New Roman" w:hAnsi="TimesNewRomanPSMT"/>
          <w:vertAlign w:val="subscript"/>
        </w:rPr>
        <w:t>2</w:t>
      </w:r>
      <w:r>
        <w:rPr>
          <w:rFonts w:ascii="TimesNewRomanPSMT" w:eastAsia="Times New Roman" w:hAnsi="TimesNewRomanPSMT"/>
        </w:rPr>
        <w:t xml:space="preserve">-mic. </w:t>
      </w:r>
      <w:proofErr w:type="gramStart"/>
      <w:r>
        <w:rPr>
          <w:rFonts w:ascii="TimesNewRomanPSMT" w:eastAsia="Times New Roman" w:hAnsi="TimesNewRomanPSMT"/>
        </w:rPr>
        <w:t>but</w:t>
      </w:r>
      <w:proofErr w:type="gramEnd"/>
      <w:r>
        <w:rPr>
          <w:rFonts w:ascii="TimesNewRomanPSMT" w:eastAsia="Times New Roman" w:hAnsi="TimesNewRomanPSMT"/>
        </w:rPr>
        <w:t xml:space="preserve"> have other functions (i.e. HLA-E).</w:t>
      </w:r>
    </w:p>
    <w:p w14:paraId="26B89D37" w14:textId="77777777" w:rsidR="009D1A6C" w:rsidRDefault="009D1A6C" w:rsidP="009D1A6C">
      <w:pPr>
        <w:ind w:left="360"/>
        <w:rPr>
          <w:rFonts w:ascii="TimesNewRomanPSMT" w:eastAsia="Times New Roman" w:hAnsi="TimesNewRomanPSMT"/>
          <w:i/>
        </w:rPr>
      </w:pPr>
      <w:r>
        <w:rPr>
          <w:rFonts w:ascii="TimesNewRomanPSMT" w:eastAsia="Times New Roman" w:hAnsi="TimesNewRomanPSMT"/>
        </w:rPr>
        <w:t xml:space="preserve">-Each human has three </w:t>
      </w:r>
      <w:r w:rsidRPr="00892AB3">
        <w:rPr>
          <w:rFonts w:ascii="TimesNewRomanPSMT" w:eastAsia="Times New Roman" w:hAnsi="TimesNewRomanPSMT"/>
          <w:u w:val="single"/>
        </w:rPr>
        <w:t>pairs</w:t>
      </w:r>
      <w:r>
        <w:rPr>
          <w:rFonts w:ascii="TimesNewRomanPSMT" w:eastAsia="Times New Roman" w:hAnsi="TimesNewRomanPSMT"/>
        </w:rPr>
        <w:t xml:space="preserve"> of genes encoding class II </w:t>
      </w:r>
      <w:r>
        <w:rPr>
          <w:rFonts w:ascii="Symbol" w:eastAsia="Times New Roman" w:hAnsi="Symbol"/>
        </w:rPr>
        <w:t></w:t>
      </w:r>
      <w:r>
        <w:rPr>
          <w:rFonts w:ascii="TimesNewRomanPSMT" w:eastAsia="Times New Roman" w:hAnsi="TimesNewRomanPSMT"/>
        </w:rPr>
        <w:t xml:space="preserve"> and </w:t>
      </w:r>
      <w:r>
        <w:rPr>
          <w:rFonts w:ascii="Symbol" w:eastAsia="Times New Roman" w:hAnsi="Symbol"/>
        </w:rPr>
        <w:t></w:t>
      </w:r>
      <w:r>
        <w:rPr>
          <w:rFonts w:ascii="TimesNewRomanPSMT" w:eastAsia="Times New Roman" w:hAnsi="TimesNewRomanPSMT"/>
        </w:rPr>
        <w:t xml:space="preserve"> chains that present Ag to CD4 T cells: HLA-DP, HLA-DR, HLA-DQ (Fig. 5.24) Sometimes called class II </w:t>
      </w:r>
      <w:proofErr w:type="spellStart"/>
      <w:r>
        <w:rPr>
          <w:rFonts w:ascii="TimesNewRomanPSMT" w:eastAsia="Times New Roman" w:hAnsi="TimesNewRomanPSMT"/>
        </w:rPr>
        <w:t>isotypes</w:t>
      </w:r>
      <w:proofErr w:type="spellEnd"/>
      <w:r>
        <w:rPr>
          <w:rFonts w:ascii="TimesNewRomanPSMT" w:eastAsia="Times New Roman" w:hAnsi="TimesNewRomanPSMT"/>
        </w:rPr>
        <w:t>. Other class II-related proteins do not bind peptides but regulate class II presentation (i.e. HLA-DM, DO)</w:t>
      </w:r>
    </w:p>
    <w:p w14:paraId="13740D31" w14:textId="77777777" w:rsidR="009D1A6C" w:rsidRDefault="009D1A6C" w:rsidP="009D1A6C">
      <w:pPr>
        <w:ind w:left="360"/>
        <w:rPr>
          <w:rFonts w:ascii="TimesNewRomanPSMT" w:eastAsia="Times New Roman" w:hAnsi="TimesNewRomanPSMT"/>
        </w:rPr>
      </w:pPr>
      <w:r>
        <w:rPr>
          <w:rFonts w:ascii="TimesNewRomanPSMT" w:eastAsia="Times New Roman" w:hAnsi="TimesNewRomanPSMT"/>
        </w:rPr>
        <w:t xml:space="preserve">-Thus, each person has three genes for class I MHC and three pairs of genes </w:t>
      </w:r>
      <w:r w:rsidRPr="00FA1CCE">
        <w:rPr>
          <w:rFonts w:ascii="TimesNewRomanPSMT" w:eastAsia="Times New Roman" w:hAnsi="TimesNewRomanPSMT"/>
        </w:rPr>
        <w:t>(</w:t>
      </w:r>
      <w:r w:rsidRPr="00FA1CCE">
        <w:rPr>
          <w:rFonts w:ascii="Symbol" w:eastAsia="Times New Roman" w:hAnsi="Symbol"/>
        </w:rPr>
        <w:t></w:t>
      </w:r>
      <w:r w:rsidRPr="00FA1CCE">
        <w:rPr>
          <w:rFonts w:ascii="TimesNewRomanPSMT" w:eastAsia="Times New Roman" w:hAnsi="TimesNewRomanPSMT"/>
        </w:rPr>
        <w:t xml:space="preserve"> and </w:t>
      </w:r>
      <w:r w:rsidRPr="00FA1CCE">
        <w:rPr>
          <w:rFonts w:ascii="Symbol" w:eastAsia="Times New Roman" w:hAnsi="Symbol"/>
        </w:rPr>
        <w:t></w:t>
      </w:r>
      <w:r w:rsidRPr="00FA1CCE">
        <w:rPr>
          <w:rFonts w:ascii="TimesNewRomanPSMT" w:eastAsia="Times New Roman" w:hAnsi="TimesNewRomanPSMT"/>
        </w:rPr>
        <w:t>)</w:t>
      </w:r>
      <w:r>
        <w:rPr>
          <w:rFonts w:ascii="TimesNewRomanPSMT" w:eastAsia="Times New Roman" w:hAnsi="TimesNewRomanPSMT"/>
        </w:rPr>
        <w:t xml:space="preserve"> for class II MHC. </w:t>
      </w:r>
    </w:p>
    <w:p w14:paraId="662ACBD8" w14:textId="77777777" w:rsidR="009D1A6C" w:rsidRDefault="009D1A6C" w:rsidP="009D1A6C"/>
    <w:p w14:paraId="12DAFC68" w14:textId="77777777" w:rsidR="009D1A6C" w:rsidRDefault="009D1A6C" w:rsidP="009D1A6C"/>
    <w:p w14:paraId="7611DA93" w14:textId="77777777" w:rsidR="009D1A6C" w:rsidRDefault="009D1A6C" w:rsidP="009D1A6C">
      <w:r>
        <w:t xml:space="preserve">Definition: </w:t>
      </w:r>
      <w:r>
        <w:rPr>
          <w:b/>
        </w:rPr>
        <w:t>Genetic polymorphism</w:t>
      </w:r>
      <w:r>
        <w:t xml:space="preserve">: variation at a single genetic locus and its product within a species; the individual variant gene is called </w:t>
      </w:r>
      <w:r>
        <w:rPr>
          <w:b/>
        </w:rPr>
        <w:t>allele</w:t>
      </w:r>
      <w:r>
        <w:t>.</w:t>
      </w:r>
    </w:p>
    <w:p w14:paraId="25FB2D78" w14:textId="77777777" w:rsidR="009D1A6C" w:rsidRDefault="009D1A6C" w:rsidP="009D1A6C">
      <w:pPr>
        <w:rPr>
          <w:rFonts w:ascii="TimesNewRomanPSMT" w:eastAsia="Times New Roman" w:hAnsi="TimesNewRomanPSMT"/>
        </w:rPr>
      </w:pPr>
    </w:p>
    <w:p w14:paraId="300C1602" w14:textId="77777777" w:rsidR="009D1A6C" w:rsidRDefault="009D1A6C" w:rsidP="009D1A6C">
      <w:pPr>
        <w:rPr>
          <w:rFonts w:ascii="TimesNewRomanPSMT" w:eastAsia="Times New Roman" w:hAnsi="TimesNewRomanPSMT"/>
        </w:rPr>
      </w:pPr>
      <w:r>
        <w:rPr>
          <w:rFonts w:ascii="TimesNewRomanPSMT" w:eastAsia="Times New Roman" w:hAnsi="TimesNewRomanPSMT"/>
        </w:rPr>
        <w:t>The other mechanism of MHC diversity is due to genetic polymorphism:</w:t>
      </w:r>
    </w:p>
    <w:p w14:paraId="5AB51428" w14:textId="77777777" w:rsidR="009D1A6C" w:rsidRDefault="009D1A6C" w:rsidP="009D1A6C">
      <w:pPr>
        <w:numPr>
          <w:ilvl w:val="0"/>
          <w:numId w:val="1"/>
        </w:numPr>
        <w:rPr>
          <w:rFonts w:ascii="TimesNewRomanPSMT" w:eastAsia="Times New Roman" w:hAnsi="TimesNewRomanPSMT"/>
        </w:rPr>
      </w:pPr>
      <w:r>
        <w:rPr>
          <w:rFonts w:ascii="TimesNewRomanPSMT" w:eastAsia="Times New Roman" w:hAnsi="TimesNewRomanPSMT"/>
        </w:rPr>
        <w:t>There are multiple alleles for each MHC gene in the population (Fig. 5.25)</w:t>
      </w:r>
    </w:p>
    <w:p w14:paraId="6FD31CAB" w14:textId="77777777" w:rsidR="009D1A6C" w:rsidRDefault="009D1A6C" w:rsidP="009D1A6C">
      <w:pPr>
        <w:numPr>
          <w:ilvl w:val="0"/>
          <w:numId w:val="1"/>
        </w:numPr>
        <w:rPr>
          <w:rFonts w:ascii="TimesNewRomanPSMT" w:eastAsia="Times New Roman" w:hAnsi="TimesNewRomanPSMT"/>
        </w:rPr>
      </w:pPr>
      <w:r>
        <w:rPr>
          <w:rFonts w:ascii="TimesNewRomanPSMT" w:eastAsia="Times New Roman" w:hAnsi="TimesNewRomanPSMT"/>
        </w:rPr>
        <w:t xml:space="preserve">Therefore, different individuals will have different sets, capable of binding different population of antigenic peptides. </w:t>
      </w:r>
    </w:p>
    <w:p w14:paraId="10FFB9AB" w14:textId="77777777" w:rsidR="009D1A6C" w:rsidRDefault="009D1A6C" w:rsidP="009D1A6C">
      <w:pPr>
        <w:numPr>
          <w:ilvl w:val="0"/>
          <w:numId w:val="1"/>
        </w:numPr>
        <w:rPr>
          <w:rFonts w:ascii="TimesNewRomanPSMT" w:eastAsia="Times New Roman" w:hAnsi="TimesNewRomanPSMT"/>
        </w:rPr>
      </w:pPr>
      <w:r>
        <w:rPr>
          <w:rFonts w:ascii="TimesNewRomanPSMT" w:eastAsia="Times New Roman" w:hAnsi="TimesNewRomanPSMT"/>
        </w:rPr>
        <w:t xml:space="preserve">Each individual usually is heterozygous for most MHC </w:t>
      </w:r>
      <w:proofErr w:type="spellStart"/>
      <w:r>
        <w:rPr>
          <w:rFonts w:ascii="TimesNewRomanPSMT" w:eastAsia="Times New Roman" w:hAnsi="TimesNewRomanPSMT"/>
        </w:rPr>
        <w:t>isotypes</w:t>
      </w:r>
      <w:proofErr w:type="spellEnd"/>
      <w:r>
        <w:rPr>
          <w:rFonts w:ascii="TimesNewRomanPSMT" w:eastAsia="Times New Roman" w:hAnsi="TimesNewRomanPSMT"/>
        </w:rPr>
        <w:t xml:space="preserve"> because father and mother contribute different alleles</w:t>
      </w:r>
    </w:p>
    <w:p w14:paraId="3D829E2D" w14:textId="0854B694" w:rsidR="009D1A6C" w:rsidRPr="004F7DD0" w:rsidRDefault="009D1A6C" w:rsidP="004F7DD0">
      <w:pPr>
        <w:numPr>
          <w:ilvl w:val="0"/>
          <w:numId w:val="1"/>
        </w:numPr>
        <w:rPr>
          <w:rFonts w:ascii="TimesNewRomanPSMT" w:eastAsia="Times New Roman" w:hAnsi="TimesNewRomanPSMT"/>
        </w:rPr>
      </w:pPr>
      <w:r>
        <w:rPr>
          <w:rFonts w:ascii="TimesNewRomanPSMT" w:eastAsia="Times New Roman" w:hAnsi="TimesNewRomanPSMT"/>
        </w:rPr>
        <w:t xml:space="preserve">Therefore, most individuals express 6 different class I and 6 different </w:t>
      </w:r>
      <w:proofErr w:type="gramStart"/>
      <w:r>
        <w:rPr>
          <w:rFonts w:ascii="TimesNewRomanPSMT" w:eastAsia="Times New Roman" w:hAnsi="TimesNewRomanPSMT"/>
        </w:rPr>
        <w:t>class</w:t>
      </w:r>
      <w:proofErr w:type="gramEnd"/>
      <w:r>
        <w:rPr>
          <w:rFonts w:ascii="TimesNewRomanPSMT" w:eastAsia="Times New Roman" w:hAnsi="TimesNewRomanPSMT"/>
        </w:rPr>
        <w:t xml:space="preserve"> II.</w:t>
      </w:r>
      <w:r w:rsidR="004F7DD0">
        <w:rPr>
          <w:rFonts w:ascii="TimesNewRomanPSMT" w:eastAsia="Times New Roman" w:hAnsi="TimesNewRomanPSMT"/>
        </w:rPr>
        <w:t xml:space="preserve"> </w:t>
      </w:r>
    </w:p>
    <w:p w14:paraId="38CF6B50" w14:textId="38A23D32" w:rsidR="00940A28" w:rsidRDefault="009D1A6C" w:rsidP="00940A28">
      <w:pPr>
        <w:numPr>
          <w:ilvl w:val="0"/>
          <w:numId w:val="1"/>
        </w:numPr>
        <w:rPr>
          <w:rFonts w:ascii="TimesNewRomanPSMT" w:eastAsia="Times New Roman" w:hAnsi="TimesNewRomanPSMT"/>
          <w:u w:val="single"/>
        </w:rPr>
      </w:pPr>
      <w:r w:rsidRPr="00940A28">
        <w:rPr>
          <w:rFonts w:ascii="TimesNewRomanPSMT" w:eastAsia="Times New Roman" w:hAnsi="TimesNewRomanPSMT"/>
        </w:rPr>
        <w:t xml:space="preserve">The full array of alleles for the MHC molecules on chromosome 6 in an individual is called the </w:t>
      </w:r>
      <w:r w:rsidRPr="00940A28">
        <w:rPr>
          <w:rFonts w:ascii="TimesNewRomanPSMT" w:eastAsia="Times New Roman" w:hAnsi="TimesNewRomanPSMT"/>
          <w:b/>
        </w:rPr>
        <w:t>haplotype</w:t>
      </w:r>
      <w:r w:rsidRPr="00940A28">
        <w:rPr>
          <w:rFonts w:ascii="TimesNewRomanPSMT" w:eastAsia="Times New Roman" w:hAnsi="TimesNewRomanPSMT"/>
        </w:rPr>
        <w:t xml:space="preserve"> (e.g. HLA-A2, B27, C16, </w:t>
      </w:r>
      <w:r>
        <w:t>DR</w:t>
      </w:r>
      <w:r w:rsidRPr="00940A28">
        <w:rPr>
          <w:rFonts w:ascii="Symbol" w:hAnsi="Symbol"/>
        </w:rPr>
        <w:t></w:t>
      </w:r>
      <w:r w:rsidR="00940A28">
        <w:t>1, etc.)</w:t>
      </w:r>
    </w:p>
    <w:p w14:paraId="431276AA" w14:textId="77777777" w:rsidR="00940A28" w:rsidRDefault="00940A28" w:rsidP="00940A28">
      <w:pPr>
        <w:rPr>
          <w:rFonts w:ascii="TimesNewRomanPSMT" w:eastAsia="Times New Roman" w:hAnsi="TimesNewRomanPSMT"/>
          <w:u w:val="single"/>
        </w:rPr>
      </w:pPr>
    </w:p>
    <w:p w14:paraId="365F26E2" w14:textId="77777777" w:rsidR="00940A28" w:rsidRPr="00940A28" w:rsidRDefault="00940A28" w:rsidP="00940A28">
      <w:pPr>
        <w:rPr>
          <w:rFonts w:ascii="TimesNewRomanPSMT" w:eastAsia="Times New Roman" w:hAnsi="TimesNewRomanPSMT"/>
          <w:u w:val="single"/>
        </w:rPr>
      </w:pPr>
    </w:p>
    <w:p w14:paraId="096DACE2" w14:textId="77777777" w:rsidR="009D1A6C" w:rsidRDefault="009D1A6C" w:rsidP="009D1A6C">
      <w:pPr>
        <w:rPr>
          <w:rFonts w:ascii="TimesNewRomanPSMT" w:eastAsia="Times New Roman" w:hAnsi="TimesNewRomanPSMT"/>
          <w:u w:val="single"/>
        </w:rPr>
      </w:pPr>
      <w:r>
        <w:rPr>
          <w:rFonts w:ascii="TimesNewRomanPSMT" w:eastAsia="Times New Roman" w:hAnsi="TimesNewRomanPSMT"/>
          <w:u w:val="single"/>
        </w:rPr>
        <w:t>Peptide binding cleft (Fig. 5.15)</w:t>
      </w:r>
    </w:p>
    <w:p w14:paraId="4F8E0BC7" w14:textId="74CDCD94" w:rsidR="009D1A6C" w:rsidRDefault="009D1A6C" w:rsidP="009D1A6C">
      <w:pPr>
        <w:rPr>
          <w:rFonts w:ascii="TimesNewRomanPSMT" w:eastAsia="Times New Roman" w:hAnsi="TimesNewRomanPSMT"/>
        </w:rPr>
      </w:pPr>
      <w:r>
        <w:rPr>
          <w:rFonts w:ascii="TimesNewRomanPSMT" w:eastAsia="Times New Roman" w:hAnsi="TimesNewRomanPSMT"/>
        </w:rPr>
        <w:t>-Note that the main structural aspects of each MHC are similar, they just bind different peptides because the polymorphisms are primarily in the peptide-binding contact residues and TCR contact residues. (Fig. 5.29)</w:t>
      </w:r>
    </w:p>
    <w:p w14:paraId="1766BB8B" w14:textId="77777777" w:rsidR="009D1A6C" w:rsidRDefault="009D1A6C" w:rsidP="009D1A6C">
      <w:pPr>
        <w:rPr>
          <w:rFonts w:ascii="TimesNewRomanPSMT" w:eastAsia="Times New Roman" w:hAnsi="TimesNewRomanPSMT"/>
        </w:rPr>
      </w:pPr>
    </w:p>
    <w:p w14:paraId="2B558023" w14:textId="77777777" w:rsidR="009D1A6C" w:rsidRDefault="009D1A6C" w:rsidP="009D1A6C">
      <w:pPr>
        <w:rPr>
          <w:rFonts w:ascii="TimesNewRomanPSMT" w:eastAsia="Times New Roman" w:hAnsi="TimesNewRomanPSMT"/>
        </w:rPr>
      </w:pPr>
      <w:r>
        <w:rPr>
          <w:rFonts w:ascii="TimesNewRomanPSMT" w:eastAsia="Times New Roman" w:hAnsi="TimesNewRomanPSMT"/>
        </w:rPr>
        <w:t>-A given MHC molecule can bind with high affinity a wide variety of peptides with some</w:t>
      </w:r>
    </w:p>
    <w:p w14:paraId="0A217724" w14:textId="77777777" w:rsidR="009D1A6C" w:rsidRDefault="009D1A6C" w:rsidP="009D1A6C">
      <w:pPr>
        <w:rPr>
          <w:rFonts w:ascii="TimesNewRomanPSMT" w:eastAsia="Times New Roman" w:hAnsi="TimesNewRomanPSMT"/>
          <w:b/>
        </w:rPr>
      </w:pPr>
      <w:proofErr w:type="gramStart"/>
      <w:r>
        <w:rPr>
          <w:rFonts w:ascii="TimesNewRomanPSMT" w:eastAsia="Times New Roman" w:hAnsi="TimesNewRomanPSMT"/>
        </w:rPr>
        <w:t>common</w:t>
      </w:r>
      <w:proofErr w:type="gramEnd"/>
      <w:r>
        <w:rPr>
          <w:rFonts w:ascii="TimesNewRomanPSMT" w:eastAsia="Times New Roman" w:hAnsi="TimesNewRomanPSMT"/>
        </w:rPr>
        <w:t xml:space="preserve"> sequence features: </w:t>
      </w:r>
      <w:r w:rsidRPr="0065183A">
        <w:rPr>
          <w:rFonts w:ascii="TimesNewRomanPSMT" w:eastAsia="Times New Roman" w:hAnsi="TimesNewRomanPSMT"/>
          <w:b/>
        </w:rPr>
        <w:t>anchor residues</w:t>
      </w:r>
      <w:r>
        <w:rPr>
          <w:rFonts w:ascii="TimesNewRomanPSMT" w:eastAsia="Times New Roman" w:hAnsi="TimesNewRomanPSMT"/>
          <w:b/>
        </w:rPr>
        <w:t xml:space="preserve"> </w:t>
      </w:r>
      <w:r>
        <w:rPr>
          <w:rFonts w:ascii="TimesNewRomanPSMT" w:eastAsia="Times New Roman" w:hAnsi="TimesNewRomanPSMT"/>
        </w:rPr>
        <w:t>are identical or similar among set of peptides that bind with high affinity (Fig. 5.30).</w:t>
      </w:r>
    </w:p>
    <w:p w14:paraId="40E44AF0" w14:textId="77777777" w:rsidR="009D1A6C" w:rsidRDefault="009D1A6C" w:rsidP="009D1A6C">
      <w:pPr>
        <w:rPr>
          <w:rFonts w:ascii="TimesNewRomanPSMT" w:eastAsia="Times New Roman" w:hAnsi="TimesNewRomanPSMT"/>
        </w:rPr>
      </w:pPr>
    </w:p>
    <w:p w14:paraId="10C7B6B1" w14:textId="77777777" w:rsidR="008E5B17" w:rsidRDefault="008E5B17" w:rsidP="008E5B17">
      <w:pPr>
        <w:pStyle w:val="Heading4"/>
        <w:rPr>
          <w:u w:val="none"/>
        </w:rPr>
      </w:pPr>
      <w:r>
        <w:t xml:space="preserve">TCR/MHC-peptide interaction </w:t>
      </w:r>
      <w:r>
        <w:rPr>
          <w:u w:val="none"/>
        </w:rPr>
        <w:t>(Fig. 5.22)</w:t>
      </w:r>
    </w:p>
    <w:p w14:paraId="58B85035" w14:textId="77777777" w:rsidR="008E5B17" w:rsidRDefault="008E5B17" w:rsidP="008E5B17">
      <w:r>
        <w:t>-</w:t>
      </w:r>
      <w:proofErr w:type="gramStart"/>
      <w:r>
        <w:t>involves</w:t>
      </w:r>
      <w:proofErr w:type="gramEnd"/>
      <w:r>
        <w:t xml:space="preserve"> CDR loops of TCR</w:t>
      </w:r>
      <w:r>
        <w:rPr>
          <w:rFonts w:ascii="Symbol" w:hAnsi="Symbol"/>
        </w:rPr>
        <w:t></w:t>
      </w:r>
      <w:r>
        <w:t xml:space="preserve"> and </w:t>
      </w:r>
      <w:r>
        <w:rPr>
          <w:rFonts w:ascii="Symbol" w:hAnsi="Symbol"/>
        </w:rPr>
        <w:t></w:t>
      </w:r>
      <w:r>
        <w:t xml:space="preserve"> binding to the </w:t>
      </w:r>
      <w:r w:rsidRPr="00E5579C">
        <w:rPr>
          <w:u w:val="single"/>
        </w:rPr>
        <w:t>composite surface</w:t>
      </w:r>
      <w:r>
        <w:t xml:space="preserve"> of </w:t>
      </w:r>
      <w:proofErr w:type="spellStart"/>
      <w:r>
        <w:t>MHC+peptide</w:t>
      </w:r>
      <w:proofErr w:type="spellEnd"/>
      <w:r>
        <w:t>.</w:t>
      </w:r>
    </w:p>
    <w:p w14:paraId="31E9EC07" w14:textId="77777777" w:rsidR="008E5B17" w:rsidRDefault="008E5B17" w:rsidP="008E5B17"/>
    <w:p w14:paraId="76109C29" w14:textId="77777777" w:rsidR="008E5B17" w:rsidRDefault="008E5B17" w:rsidP="008E5B17"/>
    <w:p w14:paraId="7643C601" w14:textId="77777777" w:rsidR="008E5B17" w:rsidRDefault="008E5B17" w:rsidP="008E5B17"/>
    <w:p w14:paraId="111BAF22" w14:textId="3C9060EA" w:rsidR="009D1A6C" w:rsidRDefault="009D1A6C" w:rsidP="009D1A6C">
      <w:pPr>
        <w:rPr>
          <w:rFonts w:ascii="TimesNewRomanPSMT" w:eastAsia="Times New Roman" w:hAnsi="TimesNewRomanPSMT"/>
          <w:i/>
        </w:rPr>
      </w:pPr>
      <w:r>
        <w:rPr>
          <w:rFonts w:ascii="TimesNewRomanPSMT" w:eastAsia="Times New Roman" w:hAnsi="TimesNewRomanPSMT"/>
          <w:b/>
        </w:rPr>
        <w:lastRenderedPageBreak/>
        <w:t xml:space="preserve">MHC restriction </w:t>
      </w:r>
      <w:r>
        <w:rPr>
          <w:rFonts w:ascii="TimesNewRomanPSMT" w:eastAsia="Times New Roman" w:hAnsi="TimesNewRomanPSMT"/>
        </w:rPr>
        <w:t>means that a given T cell receptor is specific not only for a given peptide, but for a unique combination of peptide plus a particular MHC molecule. (Fig. 5.31)</w:t>
      </w:r>
    </w:p>
    <w:p w14:paraId="6E1A6BF0" w14:textId="77777777" w:rsidR="009D1A6C" w:rsidRDefault="009D1A6C" w:rsidP="009D1A6C">
      <w:pPr>
        <w:rPr>
          <w:rFonts w:ascii="TimesNewRomanPSMT" w:eastAsia="Times New Roman" w:hAnsi="TimesNewRomanPSMT"/>
          <w:i/>
        </w:rPr>
      </w:pPr>
    </w:p>
    <w:p w14:paraId="06ABC60F" w14:textId="77777777" w:rsidR="009D1A6C" w:rsidRDefault="009D1A6C" w:rsidP="009D1A6C">
      <w:pPr>
        <w:rPr>
          <w:rFonts w:ascii="TimesNewRomanPSMT" w:eastAsia="Times New Roman" w:hAnsi="TimesNewRomanPSMT"/>
        </w:rPr>
      </w:pPr>
      <w:r>
        <w:rPr>
          <w:rFonts w:ascii="TimesNewRomanPSMT" w:eastAsia="Times New Roman" w:hAnsi="TimesNewRomanPSMT"/>
        </w:rPr>
        <w:t>The advantage of MHC gene families and polymorphism (Fig. 5.32)</w:t>
      </w:r>
    </w:p>
    <w:p w14:paraId="06D9E846" w14:textId="77777777" w:rsidR="009D1A6C" w:rsidRDefault="009D1A6C" w:rsidP="009D1A6C">
      <w:pPr>
        <w:ind w:firstLine="720"/>
      </w:pPr>
      <w:r>
        <w:t>Each pathogen expresses many proteins with different possible peptides presented</w:t>
      </w:r>
    </w:p>
    <w:p w14:paraId="70B06918" w14:textId="77777777" w:rsidR="00516BB8" w:rsidRDefault="009D1A6C" w:rsidP="009D1A6C">
      <w:pPr>
        <w:pStyle w:val="BodyTextIndent2"/>
        <w:numPr>
          <w:ilvl w:val="0"/>
          <w:numId w:val="1"/>
        </w:numPr>
        <w:spacing w:after="0" w:line="240" w:lineRule="auto"/>
      </w:pPr>
      <w:r>
        <w:t xml:space="preserve">Multiple MHC </w:t>
      </w:r>
      <w:proofErr w:type="spellStart"/>
      <w:r>
        <w:t>isotypes</w:t>
      </w:r>
      <w:proofErr w:type="spellEnd"/>
      <w:r>
        <w:t xml:space="preserve"> and polymorphism allow an individual to present a larger pool of foreign peptides to T cells, thus increasing the chances of an effective adaptive immune response</w:t>
      </w:r>
    </w:p>
    <w:p w14:paraId="3ABCA93E" w14:textId="77777777" w:rsidR="009D1A6C" w:rsidRDefault="00516BB8" w:rsidP="009D1A6C">
      <w:pPr>
        <w:pStyle w:val="BodyTextIndent2"/>
        <w:numPr>
          <w:ilvl w:val="0"/>
          <w:numId w:val="1"/>
        </w:numPr>
        <w:spacing w:after="0" w:line="240" w:lineRule="auto"/>
      </w:pPr>
      <w:proofErr w:type="spellStart"/>
      <w:r>
        <w:t>Heterozygosity</w:t>
      </w:r>
      <w:proofErr w:type="spellEnd"/>
      <w:r>
        <w:t xml:space="preserve"> at HLA alleles prolongs time to progression in HIV (Fig. 5.35)</w:t>
      </w:r>
    </w:p>
    <w:p w14:paraId="72B57C2C" w14:textId="77777777" w:rsidR="009D1A6C" w:rsidRDefault="009D1A6C" w:rsidP="009D1A6C">
      <w:pPr>
        <w:numPr>
          <w:ilvl w:val="0"/>
          <w:numId w:val="1"/>
        </w:numPr>
      </w:pPr>
      <w:r>
        <w:t>Having multiple combinations of alleles in the species population ensures that at least some individuals will survive an epidemic</w:t>
      </w:r>
    </w:p>
    <w:p w14:paraId="37699D38" w14:textId="77777777" w:rsidR="009D1A6C" w:rsidRDefault="009D1A6C" w:rsidP="009D1A6C">
      <w:pPr>
        <w:numPr>
          <w:ilvl w:val="0"/>
          <w:numId w:val="1"/>
        </w:numPr>
      </w:pPr>
      <w:r>
        <w:t>Certain alleles more prevalent in geographic areas where specific pathogens have long been present (e.g. malaria)</w:t>
      </w:r>
    </w:p>
    <w:p w14:paraId="69C14349" w14:textId="77777777" w:rsidR="009D1A6C" w:rsidRDefault="009D1A6C" w:rsidP="009D1A6C">
      <w:pPr>
        <w:pStyle w:val="Heading4"/>
      </w:pPr>
    </w:p>
    <w:p w14:paraId="27FF06DC" w14:textId="77777777" w:rsidR="004F7DD0" w:rsidRDefault="004F7DD0" w:rsidP="004F7DD0">
      <w:pPr>
        <w:pStyle w:val="Heading4"/>
      </w:pPr>
    </w:p>
    <w:p w14:paraId="363F2E79" w14:textId="77777777" w:rsidR="0060042C" w:rsidRDefault="0060042C" w:rsidP="009D1A6C">
      <w:pPr>
        <w:pStyle w:val="Heading4"/>
      </w:pPr>
    </w:p>
    <w:p w14:paraId="30E6A177" w14:textId="77777777" w:rsidR="00143419" w:rsidRDefault="00143419" w:rsidP="009D1A6C">
      <w:pPr>
        <w:pStyle w:val="Heading4"/>
      </w:pPr>
      <w:r>
        <w:t>MHC genetic organization</w:t>
      </w:r>
    </w:p>
    <w:p w14:paraId="1ACD0CFA" w14:textId="46F86679" w:rsidR="00143419" w:rsidRDefault="00143419" w:rsidP="00143419">
      <w:pPr>
        <w:rPr>
          <w:rFonts w:eastAsia="Times New Roman"/>
        </w:rPr>
      </w:pPr>
      <w:r w:rsidRPr="00143419">
        <w:rPr>
          <w:rFonts w:eastAsia="Times New Roman"/>
        </w:rPr>
        <w:t>-</w:t>
      </w:r>
      <w:r w:rsidR="00FA4F5D">
        <w:rPr>
          <w:rFonts w:eastAsia="Times New Roman"/>
        </w:rPr>
        <w:t xml:space="preserve"> </w:t>
      </w:r>
      <w:r w:rsidRPr="00143419">
        <w:rPr>
          <w:rFonts w:eastAsia="Times New Roman"/>
        </w:rPr>
        <w:t xml:space="preserve">MHC genes are linked in a large cluster of genes ~200 (human </w:t>
      </w:r>
      <w:proofErr w:type="spellStart"/>
      <w:r w:rsidRPr="00143419">
        <w:rPr>
          <w:rFonts w:eastAsia="Times New Roman"/>
        </w:rPr>
        <w:t>chr.</w:t>
      </w:r>
      <w:proofErr w:type="spellEnd"/>
      <w:r w:rsidRPr="00143419">
        <w:rPr>
          <w:rFonts w:eastAsia="Times New Roman"/>
        </w:rPr>
        <w:t xml:space="preserve"> 6</w:t>
      </w:r>
      <w:r w:rsidR="004F7DD0" w:rsidRPr="00143419">
        <w:rPr>
          <w:rFonts w:eastAsia="Times New Roman"/>
        </w:rPr>
        <w:t>)</w:t>
      </w:r>
      <w:r w:rsidR="006C6745">
        <w:rPr>
          <w:rFonts w:eastAsia="Times New Roman"/>
        </w:rPr>
        <w:t xml:space="preserve"> </w:t>
      </w:r>
      <w:r w:rsidRPr="00143419">
        <w:rPr>
          <w:rFonts w:eastAsia="Times New Roman"/>
        </w:rPr>
        <w:t>(Fig. 5.26)</w:t>
      </w:r>
    </w:p>
    <w:p w14:paraId="4E778A1B" w14:textId="1DCD4256" w:rsidR="00FA4F5D" w:rsidRPr="006C6745" w:rsidRDefault="00FA4F5D" w:rsidP="00143419">
      <w:pPr>
        <w:rPr>
          <w:rFonts w:eastAsia="Times New Roman"/>
          <w:i/>
        </w:rPr>
      </w:pPr>
      <w:r>
        <w:rPr>
          <w:rFonts w:eastAsia="Times New Roman"/>
        </w:rPr>
        <w:t>- Genes for class I MHC and class II MHC are in separate areas of the locus</w:t>
      </w:r>
      <w:bookmarkStart w:id="0" w:name="_GoBack"/>
      <w:bookmarkEnd w:id="0"/>
    </w:p>
    <w:p w14:paraId="336AE1D7" w14:textId="77777777" w:rsidR="00FA4F5D" w:rsidRPr="00143419" w:rsidRDefault="00FA4F5D" w:rsidP="00FA4F5D">
      <w:r w:rsidRPr="00143419">
        <w:t>- "Class III MHC" locus: some genes important for immune response including com</w:t>
      </w:r>
      <w:r>
        <w:t xml:space="preserve">plement proteins and cytokines </w:t>
      </w:r>
      <w:r w:rsidRPr="00143419">
        <w:t>(</w:t>
      </w:r>
      <w:r w:rsidRPr="00143419">
        <w:rPr>
          <w:i/>
        </w:rPr>
        <w:t>not all</w:t>
      </w:r>
      <w:r w:rsidRPr="00143419">
        <w:t xml:space="preserve">). </w:t>
      </w:r>
      <w:proofErr w:type="gramStart"/>
      <w:r w:rsidRPr="00143419">
        <w:t>Usually not polymorphic.</w:t>
      </w:r>
      <w:proofErr w:type="gramEnd"/>
    </w:p>
    <w:p w14:paraId="2666BD43" w14:textId="77777777" w:rsidR="00FA4F5D" w:rsidRPr="00143419" w:rsidRDefault="00FA4F5D" w:rsidP="00FA4F5D"/>
    <w:p w14:paraId="477795E2" w14:textId="77777777" w:rsidR="00143419" w:rsidRPr="00143419" w:rsidRDefault="00143419" w:rsidP="00143419">
      <w:pPr>
        <w:rPr>
          <w:rFonts w:eastAsia="Times New Roman"/>
        </w:rPr>
      </w:pPr>
    </w:p>
    <w:p w14:paraId="51BDC861" w14:textId="77777777" w:rsidR="00143419" w:rsidRDefault="00143419" w:rsidP="00143419">
      <w:r>
        <w:t xml:space="preserve">- Genes for many other proteins involved in antigen peptide processing are in MHC class II locus. </w:t>
      </w:r>
      <w:proofErr w:type="gramStart"/>
      <w:r>
        <w:t>e</w:t>
      </w:r>
      <w:proofErr w:type="gramEnd"/>
      <w:r>
        <w:t xml:space="preserve">.g. TAP1 and 2, </w:t>
      </w:r>
      <w:proofErr w:type="spellStart"/>
      <w:r>
        <w:t>tapasin</w:t>
      </w:r>
      <w:proofErr w:type="spellEnd"/>
      <w:r>
        <w:t>, LMP2 and 7 proteasome subunits. (Fig. 5.28)</w:t>
      </w:r>
    </w:p>
    <w:p w14:paraId="78BD23CD" w14:textId="77777777" w:rsidR="00143419" w:rsidRPr="00143419" w:rsidRDefault="00143419" w:rsidP="00143419">
      <w:r w:rsidRPr="00143419">
        <w:t>- When LMP2 and 7 are expressed, they change the proteasome specificity to generate peptides that are better fit for MHC class I binding</w:t>
      </w:r>
    </w:p>
    <w:p w14:paraId="0B136543" w14:textId="77777777" w:rsidR="00143419" w:rsidRPr="00143419" w:rsidRDefault="00143419" w:rsidP="00143419"/>
    <w:p w14:paraId="19F505CD" w14:textId="77777777" w:rsidR="00143419" w:rsidRPr="00143419" w:rsidRDefault="00143419" w:rsidP="00143419">
      <w:r w:rsidRPr="00143419">
        <w:t xml:space="preserve">- Transcription of many of these genes is coordinated: </w:t>
      </w:r>
      <w:proofErr w:type="spellStart"/>
      <w:r w:rsidRPr="00143419">
        <w:rPr>
          <w:b/>
        </w:rPr>
        <w:t>interferons</w:t>
      </w:r>
      <w:proofErr w:type="spellEnd"/>
      <w:r w:rsidRPr="00143419">
        <w:t xml:space="preserve"> can increase transcription of many MHC genes via common transcriptional activators.</w:t>
      </w:r>
    </w:p>
    <w:p w14:paraId="67EC3CA6" w14:textId="77777777" w:rsidR="00143419" w:rsidRPr="00143419" w:rsidRDefault="00143419" w:rsidP="00143419">
      <w:pPr>
        <w:ind w:left="720"/>
      </w:pPr>
      <w:r w:rsidRPr="00143419">
        <w:t>Expression of class I genes,</w:t>
      </w:r>
      <w:r>
        <w:t xml:space="preserve"> </w:t>
      </w:r>
      <w:r>
        <w:rPr>
          <w:rFonts w:ascii="Symbol" w:hAnsi="Symbol"/>
        </w:rPr>
        <w:t></w:t>
      </w:r>
      <w:r>
        <w:t>2-microglobulin,</w:t>
      </w:r>
      <w:r w:rsidRPr="00143419">
        <w:t xml:space="preserve"> as well as </w:t>
      </w:r>
      <w:proofErr w:type="spellStart"/>
      <w:r w:rsidRPr="00143419">
        <w:t>proteosome</w:t>
      </w:r>
      <w:proofErr w:type="spellEnd"/>
      <w:r w:rsidRPr="00143419">
        <w:t xml:space="preserve"> and TAP subunits, is </w:t>
      </w:r>
      <w:proofErr w:type="spellStart"/>
      <w:r w:rsidRPr="00143419">
        <w:t>upregulated</w:t>
      </w:r>
      <w:proofErr w:type="spellEnd"/>
      <w:r w:rsidRPr="00143419">
        <w:t xml:space="preserve"> by interferon </w:t>
      </w:r>
      <w:r w:rsidRPr="00143419">
        <w:rPr>
          <w:rFonts w:ascii="Symbol" w:hAnsi="Symbol"/>
        </w:rPr>
        <w:t></w:t>
      </w:r>
      <w:r w:rsidRPr="00143419">
        <w:t xml:space="preserve"> and </w:t>
      </w:r>
      <w:r w:rsidRPr="00143419">
        <w:rPr>
          <w:rFonts w:ascii="Symbol" w:hAnsi="Symbol"/>
        </w:rPr>
        <w:t></w:t>
      </w:r>
      <w:r w:rsidRPr="00143419">
        <w:t>, factors induced by viral infection</w:t>
      </w:r>
    </w:p>
    <w:p w14:paraId="6CDF8877" w14:textId="77777777" w:rsidR="00143419" w:rsidRPr="00143419" w:rsidRDefault="00143419" w:rsidP="00143419">
      <w:pPr>
        <w:ind w:left="720"/>
      </w:pPr>
      <w:r w:rsidRPr="00143419">
        <w:t>Class II genes are turned on by interferon-</w:t>
      </w:r>
      <w:r w:rsidRPr="00143419">
        <w:rPr>
          <w:rFonts w:ascii="Symbol" w:hAnsi="Symbol"/>
        </w:rPr>
        <w:t></w:t>
      </w:r>
      <w:r w:rsidRPr="00143419">
        <w:t>, made by T helper cells in response to bacterial infection</w:t>
      </w:r>
    </w:p>
    <w:p w14:paraId="5683271A" w14:textId="77777777" w:rsidR="00143419" w:rsidRPr="00143419" w:rsidRDefault="00143419" w:rsidP="00143419">
      <w:pPr>
        <w:ind w:left="720"/>
      </w:pPr>
    </w:p>
    <w:p w14:paraId="7CAA343B" w14:textId="77777777" w:rsidR="00143419" w:rsidRPr="00143419" w:rsidRDefault="00143419" w:rsidP="00143419">
      <w:pPr>
        <w:rPr>
          <w:b/>
        </w:rPr>
      </w:pPr>
    </w:p>
    <w:p w14:paraId="28A2C707" w14:textId="77777777" w:rsidR="00143419" w:rsidRPr="00143419" w:rsidRDefault="00143419" w:rsidP="00143419">
      <w:pPr>
        <w:rPr>
          <w:b/>
        </w:rPr>
      </w:pPr>
    </w:p>
    <w:p w14:paraId="51A51C39" w14:textId="1F86F2E3" w:rsidR="00C607AE" w:rsidRPr="00FF1F38" w:rsidRDefault="00C607AE">
      <w:pPr>
        <w:rPr>
          <w:rFonts w:eastAsia="Times New Roman"/>
          <w:u w:val="single"/>
        </w:rPr>
      </w:pPr>
    </w:p>
    <w:sectPr w:rsidR="00C607AE" w:rsidRPr="00FF1F38" w:rsidSect="006E5A10">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09F94" w14:textId="77777777" w:rsidR="00D15607" w:rsidRDefault="00D15607">
      <w:r>
        <w:separator/>
      </w:r>
    </w:p>
  </w:endnote>
  <w:endnote w:type="continuationSeparator" w:id="0">
    <w:p w14:paraId="4189236F" w14:textId="77777777" w:rsidR="00D15607" w:rsidRDefault="00D1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89112" w14:textId="77777777" w:rsidR="00D15607" w:rsidRDefault="00D15607">
      <w:r>
        <w:separator/>
      </w:r>
    </w:p>
  </w:footnote>
  <w:footnote w:type="continuationSeparator" w:id="0">
    <w:p w14:paraId="53564C08" w14:textId="77777777" w:rsidR="00D15607" w:rsidRDefault="00D156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5B57" w14:textId="722E4316" w:rsidR="00D15607" w:rsidRDefault="00D15607">
    <w:pPr>
      <w:pStyle w:val="Header"/>
      <w:jc w:val="right"/>
    </w:pPr>
    <w:r>
      <w:t>Bio121 F13</w:t>
    </w:r>
  </w:p>
  <w:p w14:paraId="2638DCA4" w14:textId="5E774449" w:rsidR="00D15607" w:rsidRDefault="00D15607">
    <w:pPr>
      <w:pStyle w:val="Header"/>
      <w:jc w:val="right"/>
    </w:pPr>
    <w:r>
      <w:t>Lecture 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720"/>
        </w:tabs>
        <w:ind w:left="720" w:hanging="360"/>
      </w:pPr>
    </w:lvl>
  </w:abstractNum>
  <w:abstractNum w:abstractNumId="1">
    <w:nsid w:val="17A00481"/>
    <w:multiLevelType w:val="hybridMultilevel"/>
    <w:tmpl w:val="D79E6F7A"/>
    <w:lvl w:ilvl="0" w:tplc="318AA04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B694351"/>
    <w:multiLevelType w:val="hybridMultilevel"/>
    <w:tmpl w:val="317252C6"/>
    <w:lvl w:ilvl="0" w:tplc="35C403C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B22CDB"/>
    <w:multiLevelType w:val="hybridMultilevel"/>
    <w:tmpl w:val="6D8ACDAC"/>
    <w:lvl w:ilvl="0" w:tplc="546C339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82"/>
    <w:rsid w:val="00086086"/>
    <w:rsid w:val="000932BA"/>
    <w:rsid w:val="00143419"/>
    <w:rsid w:val="003C3B2B"/>
    <w:rsid w:val="00450401"/>
    <w:rsid w:val="004B797F"/>
    <w:rsid w:val="004F7DD0"/>
    <w:rsid w:val="00516BB8"/>
    <w:rsid w:val="005632FF"/>
    <w:rsid w:val="0060042C"/>
    <w:rsid w:val="006C6745"/>
    <w:rsid w:val="006D45C5"/>
    <w:rsid w:val="006E5A10"/>
    <w:rsid w:val="00776B09"/>
    <w:rsid w:val="00786F41"/>
    <w:rsid w:val="007B74F7"/>
    <w:rsid w:val="007C1CF0"/>
    <w:rsid w:val="007F2F76"/>
    <w:rsid w:val="00804BD4"/>
    <w:rsid w:val="00870282"/>
    <w:rsid w:val="00892AB3"/>
    <w:rsid w:val="008E5B17"/>
    <w:rsid w:val="00940A28"/>
    <w:rsid w:val="009B7BF8"/>
    <w:rsid w:val="009D1A6C"/>
    <w:rsid w:val="009E2EE1"/>
    <w:rsid w:val="009E5284"/>
    <w:rsid w:val="00A1689D"/>
    <w:rsid w:val="00BD0DAC"/>
    <w:rsid w:val="00BE66C7"/>
    <w:rsid w:val="00C5140B"/>
    <w:rsid w:val="00C607AE"/>
    <w:rsid w:val="00C95DCC"/>
    <w:rsid w:val="00CC7B73"/>
    <w:rsid w:val="00D15607"/>
    <w:rsid w:val="00E26B49"/>
    <w:rsid w:val="00E5579C"/>
    <w:rsid w:val="00F406D5"/>
    <w:rsid w:val="00FA1CCE"/>
    <w:rsid w:val="00FA4F5D"/>
    <w:rsid w:val="00FF1F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CCF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10"/>
    <w:rPr>
      <w:rFonts w:ascii="Times New Roman" w:hAnsi="Times New Roman"/>
      <w:sz w:val="24"/>
    </w:rPr>
  </w:style>
  <w:style w:type="paragraph" w:styleId="Heading1">
    <w:name w:val="heading 1"/>
    <w:basedOn w:val="Normal"/>
    <w:next w:val="Normal"/>
    <w:qFormat/>
    <w:rsid w:val="006E5A10"/>
    <w:pPr>
      <w:keepNext/>
      <w:outlineLvl w:val="0"/>
    </w:pPr>
    <w:rPr>
      <w:rFonts w:ascii="TimesNewRomanPSMT" w:eastAsia="Times New Roman" w:hAnsi="TimesNewRomanPSMT"/>
      <w:i/>
    </w:rPr>
  </w:style>
  <w:style w:type="paragraph" w:styleId="Heading4">
    <w:name w:val="heading 4"/>
    <w:basedOn w:val="Normal"/>
    <w:next w:val="Normal"/>
    <w:link w:val="Heading4Char"/>
    <w:qFormat/>
    <w:rsid w:val="006E5A10"/>
    <w:pPr>
      <w:keepNext/>
      <w:outlineLvl w:val="3"/>
    </w:pPr>
    <w:rPr>
      <w:rFonts w:ascii="TimesNewRomanPSMT" w:eastAsia="Times New Roman" w:hAnsi="TimesNewRomanPSMT"/>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5A10"/>
    <w:pPr>
      <w:tabs>
        <w:tab w:val="center" w:pos="4320"/>
        <w:tab w:val="right" w:pos="8640"/>
      </w:tabs>
    </w:pPr>
  </w:style>
  <w:style w:type="paragraph" w:styleId="Footer">
    <w:name w:val="footer"/>
    <w:basedOn w:val="Normal"/>
    <w:rsid w:val="006E5A10"/>
    <w:pPr>
      <w:tabs>
        <w:tab w:val="center" w:pos="4320"/>
        <w:tab w:val="right" w:pos="8640"/>
      </w:tabs>
    </w:pPr>
  </w:style>
  <w:style w:type="paragraph" w:styleId="BodyText">
    <w:name w:val="Body Text"/>
    <w:basedOn w:val="Normal"/>
    <w:rsid w:val="006E5A10"/>
    <w:rPr>
      <w:i/>
    </w:rPr>
  </w:style>
  <w:style w:type="paragraph" w:styleId="Title">
    <w:name w:val="Title"/>
    <w:basedOn w:val="Normal"/>
    <w:qFormat/>
    <w:rsid w:val="006E5A10"/>
    <w:pPr>
      <w:jc w:val="center"/>
    </w:pPr>
    <w:rPr>
      <w:u w:val="single"/>
    </w:rPr>
  </w:style>
  <w:style w:type="paragraph" w:styleId="BodyTextIndent2">
    <w:name w:val="Body Text Indent 2"/>
    <w:basedOn w:val="Normal"/>
    <w:link w:val="BodyTextIndent2Char"/>
    <w:uiPriority w:val="99"/>
    <w:semiHidden/>
    <w:unhideWhenUsed/>
    <w:rsid w:val="00C5140B"/>
    <w:pPr>
      <w:spacing w:after="120" w:line="480" w:lineRule="auto"/>
      <w:ind w:left="360"/>
    </w:pPr>
  </w:style>
  <w:style w:type="character" w:customStyle="1" w:styleId="BodyTextIndent2Char">
    <w:name w:val="Body Text Indent 2 Char"/>
    <w:basedOn w:val="DefaultParagraphFont"/>
    <w:link w:val="BodyTextIndent2"/>
    <w:uiPriority w:val="99"/>
    <w:semiHidden/>
    <w:rsid w:val="00C5140B"/>
    <w:rPr>
      <w:rFonts w:ascii="Times New Roman" w:hAnsi="Times New Roman"/>
      <w:sz w:val="24"/>
    </w:rPr>
  </w:style>
  <w:style w:type="character" w:customStyle="1" w:styleId="Heading4Char">
    <w:name w:val="Heading 4 Char"/>
    <w:basedOn w:val="DefaultParagraphFont"/>
    <w:link w:val="Heading4"/>
    <w:rsid w:val="00C5140B"/>
    <w:rPr>
      <w:rFonts w:ascii="TimesNewRomanPSMT" w:eastAsia="Times New Roman" w:hAnsi="TimesNewRomanPSMT"/>
      <w:sz w:val="24"/>
      <w:u w:val="single"/>
    </w:rPr>
  </w:style>
  <w:style w:type="character" w:customStyle="1" w:styleId="HeaderChar">
    <w:name w:val="Header Char"/>
    <w:basedOn w:val="DefaultParagraphFont"/>
    <w:link w:val="Header"/>
    <w:rsid w:val="00FF1F38"/>
    <w:rPr>
      <w:rFonts w:ascii="Times New Roman" w:hAnsi="Times New Roman"/>
      <w:sz w:val="24"/>
    </w:rPr>
  </w:style>
  <w:style w:type="paragraph" w:styleId="BodyTextIndent">
    <w:name w:val="Body Text Indent"/>
    <w:basedOn w:val="Normal"/>
    <w:link w:val="BodyTextIndentChar"/>
    <w:uiPriority w:val="99"/>
    <w:semiHidden/>
    <w:unhideWhenUsed/>
    <w:rsid w:val="0060042C"/>
    <w:pPr>
      <w:spacing w:after="120"/>
      <w:ind w:left="360"/>
    </w:pPr>
  </w:style>
  <w:style w:type="character" w:customStyle="1" w:styleId="BodyTextIndentChar">
    <w:name w:val="Body Text Indent Char"/>
    <w:basedOn w:val="DefaultParagraphFont"/>
    <w:link w:val="BodyTextIndent"/>
    <w:uiPriority w:val="99"/>
    <w:semiHidden/>
    <w:rsid w:val="0060042C"/>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10"/>
    <w:rPr>
      <w:rFonts w:ascii="Times New Roman" w:hAnsi="Times New Roman"/>
      <w:sz w:val="24"/>
    </w:rPr>
  </w:style>
  <w:style w:type="paragraph" w:styleId="Heading1">
    <w:name w:val="heading 1"/>
    <w:basedOn w:val="Normal"/>
    <w:next w:val="Normal"/>
    <w:qFormat/>
    <w:rsid w:val="006E5A10"/>
    <w:pPr>
      <w:keepNext/>
      <w:outlineLvl w:val="0"/>
    </w:pPr>
    <w:rPr>
      <w:rFonts w:ascii="TimesNewRomanPSMT" w:eastAsia="Times New Roman" w:hAnsi="TimesNewRomanPSMT"/>
      <w:i/>
    </w:rPr>
  </w:style>
  <w:style w:type="paragraph" w:styleId="Heading4">
    <w:name w:val="heading 4"/>
    <w:basedOn w:val="Normal"/>
    <w:next w:val="Normal"/>
    <w:link w:val="Heading4Char"/>
    <w:qFormat/>
    <w:rsid w:val="006E5A10"/>
    <w:pPr>
      <w:keepNext/>
      <w:outlineLvl w:val="3"/>
    </w:pPr>
    <w:rPr>
      <w:rFonts w:ascii="TimesNewRomanPSMT" w:eastAsia="Times New Roman" w:hAnsi="TimesNewRomanPSMT"/>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5A10"/>
    <w:pPr>
      <w:tabs>
        <w:tab w:val="center" w:pos="4320"/>
        <w:tab w:val="right" w:pos="8640"/>
      </w:tabs>
    </w:pPr>
  </w:style>
  <w:style w:type="paragraph" w:styleId="Footer">
    <w:name w:val="footer"/>
    <w:basedOn w:val="Normal"/>
    <w:rsid w:val="006E5A10"/>
    <w:pPr>
      <w:tabs>
        <w:tab w:val="center" w:pos="4320"/>
        <w:tab w:val="right" w:pos="8640"/>
      </w:tabs>
    </w:pPr>
  </w:style>
  <w:style w:type="paragraph" w:styleId="BodyText">
    <w:name w:val="Body Text"/>
    <w:basedOn w:val="Normal"/>
    <w:rsid w:val="006E5A10"/>
    <w:rPr>
      <w:i/>
    </w:rPr>
  </w:style>
  <w:style w:type="paragraph" w:styleId="Title">
    <w:name w:val="Title"/>
    <w:basedOn w:val="Normal"/>
    <w:qFormat/>
    <w:rsid w:val="006E5A10"/>
    <w:pPr>
      <w:jc w:val="center"/>
    </w:pPr>
    <w:rPr>
      <w:u w:val="single"/>
    </w:rPr>
  </w:style>
  <w:style w:type="paragraph" w:styleId="BodyTextIndent2">
    <w:name w:val="Body Text Indent 2"/>
    <w:basedOn w:val="Normal"/>
    <w:link w:val="BodyTextIndent2Char"/>
    <w:uiPriority w:val="99"/>
    <w:semiHidden/>
    <w:unhideWhenUsed/>
    <w:rsid w:val="00C5140B"/>
    <w:pPr>
      <w:spacing w:after="120" w:line="480" w:lineRule="auto"/>
      <w:ind w:left="360"/>
    </w:pPr>
  </w:style>
  <w:style w:type="character" w:customStyle="1" w:styleId="BodyTextIndent2Char">
    <w:name w:val="Body Text Indent 2 Char"/>
    <w:basedOn w:val="DefaultParagraphFont"/>
    <w:link w:val="BodyTextIndent2"/>
    <w:uiPriority w:val="99"/>
    <w:semiHidden/>
    <w:rsid w:val="00C5140B"/>
    <w:rPr>
      <w:rFonts w:ascii="Times New Roman" w:hAnsi="Times New Roman"/>
      <w:sz w:val="24"/>
    </w:rPr>
  </w:style>
  <w:style w:type="character" w:customStyle="1" w:styleId="Heading4Char">
    <w:name w:val="Heading 4 Char"/>
    <w:basedOn w:val="DefaultParagraphFont"/>
    <w:link w:val="Heading4"/>
    <w:rsid w:val="00C5140B"/>
    <w:rPr>
      <w:rFonts w:ascii="TimesNewRomanPSMT" w:eastAsia="Times New Roman" w:hAnsi="TimesNewRomanPSMT"/>
      <w:sz w:val="24"/>
      <w:u w:val="single"/>
    </w:rPr>
  </w:style>
  <w:style w:type="character" w:customStyle="1" w:styleId="HeaderChar">
    <w:name w:val="Header Char"/>
    <w:basedOn w:val="DefaultParagraphFont"/>
    <w:link w:val="Header"/>
    <w:rsid w:val="00FF1F38"/>
    <w:rPr>
      <w:rFonts w:ascii="Times New Roman" w:hAnsi="Times New Roman"/>
      <w:sz w:val="24"/>
    </w:rPr>
  </w:style>
  <w:style w:type="paragraph" w:styleId="BodyTextIndent">
    <w:name w:val="Body Text Indent"/>
    <w:basedOn w:val="Normal"/>
    <w:link w:val="BodyTextIndentChar"/>
    <w:uiPriority w:val="99"/>
    <w:semiHidden/>
    <w:unhideWhenUsed/>
    <w:rsid w:val="0060042C"/>
    <w:pPr>
      <w:spacing w:after="120"/>
      <w:ind w:left="360"/>
    </w:pPr>
  </w:style>
  <w:style w:type="character" w:customStyle="1" w:styleId="BodyTextIndentChar">
    <w:name w:val="Body Text Indent Char"/>
    <w:basedOn w:val="DefaultParagraphFont"/>
    <w:link w:val="BodyTextIndent"/>
    <w:uiPriority w:val="99"/>
    <w:semiHidden/>
    <w:rsid w:val="0060042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8244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NOMENCLATURE</vt:lpstr>
    </vt:vector>
  </TitlesOfParts>
  <Company>UC Irvine Biological Science</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NOMENCLATURE</dc:title>
  <dc:subject/>
  <dc:creator>David Fruman</dc:creator>
  <cp:keywords/>
  <cp:lastModifiedBy>FRUMAN David A</cp:lastModifiedBy>
  <cp:revision>2</cp:revision>
  <cp:lastPrinted>2011-01-25T01:26:00Z</cp:lastPrinted>
  <dcterms:created xsi:type="dcterms:W3CDTF">2013-10-25T18:21:00Z</dcterms:created>
  <dcterms:modified xsi:type="dcterms:W3CDTF">2013-10-25T18:21:00Z</dcterms:modified>
</cp:coreProperties>
</file>